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E8F34E" w14:textId="77777777" w:rsidR="00DD0059" w:rsidRDefault="00DD0059" w:rsidP="00DD0059">
      <w:pPr>
        <w:jc w:val="center"/>
        <w:rPr>
          <w:sz w:val="40"/>
          <w:szCs w:val="40"/>
        </w:rPr>
      </w:pPr>
      <w:bookmarkStart w:id="0" w:name="_GoBack"/>
      <w:bookmarkEnd w:id="0"/>
      <w:r>
        <w:rPr>
          <w:sz w:val="40"/>
          <w:szCs w:val="40"/>
        </w:rPr>
        <w:t>PROGRAMME</w:t>
      </w:r>
    </w:p>
    <w:p w14:paraId="050E8EAF" w14:textId="04C3F9C8" w:rsidR="00E95D34" w:rsidRPr="0076641E" w:rsidRDefault="00E95D34" w:rsidP="00DD0059">
      <w:pPr>
        <w:jc w:val="center"/>
        <w:rPr>
          <w:sz w:val="40"/>
          <w:szCs w:val="40"/>
        </w:rPr>
      </w:pPr>
      <w:r w:rsidRPr="0076641E">
        <w:rPr>
          <w:sz w:val="40"/>
          <w:szCs w:val="40"/>
        </w:rPr>
        <w:t>CAPA</w:t>
      </w:r>
      <w:r w:rsidR="00DD0059">
        <w:rPr>
          <w:sz w:val="40"/>
          <w:szCs w:val="40"/>
        </w:rPr>
        <w:t>CITE D’EVALUATION ET TRAITEMENT DE LA DOULEUR</w:t>
      </w:r>
    </w:p>
    <w:p w14:paraId="1A847C62" w14:textId="77777777" w:rsidR="00E95D34" w:rsidRPr="006A6978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</w:rPr>
      </w:pPr>
      <w:r w:rsidRPr="00905A78">
        <w:rPr>
          <w:b/>
        </w:rPr>
        <w:t>SEMINAIRE</w:t>
      </w:r>
      <w:r>
        <w:rPr>
          <w:b/>
        </w:rPr>
        <w:t xml:space="preserve"> I</w:t>
      </w:r>
      <w:r w:rsidRPr="00905A78">
        <w:rPr>
          <w:b/>
        </w:rPr>
        <w:t xml:space="preserve"> Définitions, épidémiologie et évaluation</w:t>
      </w:r>
    </w:p>
    <w:p w14:paraId="67A486E7" w14:textId="77777777" w:rsidR="00E95D34" w:rsidRPr="00200812" w:rsidRDefault="00E95D34" w:rsidP="00E95D34">
      <w:pPr>
        <w:rPr>
          <w:b/>
          <w:bCs/>
        </w:rPr>
      </w:pPr>
      <w:r w:rsidRPr="00200812">
        <w:rPr>
          <w:b/>
          <w:bCs/>
        </w:rPr>
        <w:t>I_1 Définitions et clinique</w:t>
      </w:r>
    </w:p>
    <w:p w14:paraId="2DD83AD0" w14:textId="2609DB27" w:rsidR="00E95D34" w:rsidRDefault="00E95D34" w:rsidP="00E95D34">
      <w:pPr>
        <w:pStyle w:val="Paragraphedeliste"/>
        <w:numPr>
          <w:ilvl w:val="2"/>
          <w:numId w:val="2"/>
        </w:numPr>
      </w:pPr>
      <w:r>
        <w:t xml:space="preserve">Définitions et clinique de la douleur aigue-  </w:t>
      </w:r>
    </w:p>
    <w:p w14:paraId="5B5510CE" w14:textId="5BC1C866" w:rsidR="00E95D34" w:rsidRDefault="00E95D34" w:rsidP="00E95D34">
      <w:pPr>
        <w:pStyle w:val="Paragraphedeliste"/>
        <w:numPr>
          <w:ilvl w:val="2"/>
          <w:numId w:val="2"/>
        </w:numPr>
      </w:pPr>
      <w:r>
        <w:t xml:space="preserve">Définitions et clinique de la douleur chronique </w:t>
      </w:r>
    </w:p>
    <w:p w14:paraId="6972A778" w14:textId="77777777" w:rsidR="00E95D34" w:rsidRDefault="00E95D34" w:rsidP="00E95D34">
      <w:pPr>
        <w:pStyle w:val="Paragraphedeliste"/>
        <w:numPr>
          <w:ilvl w:val="2"/>
          <w:numId w:val="2"/>
        </w:numPr>
      </w:pPr>
      <w:r>
        <w:t>Facteurs de chronicisation de la douleur</w:t>
      </w:r>
    </w:p>
    <w:p w14:paraId="6E8F915D" w14:textId="32377661" w:rsidR="00E95D34" w:rsidRPr="00200812" w:rsidRDefault="00E95D34" w:rsidP="00E95D34">
      <w:pPr>
        <w:rPr>
          <w:b/>
          <w:bCs/>
        </w:rPr>
      </w:pPr>
      <w:r w:rsidRPr="00200812">
        <w:rPr>
          <w:b/>
          <w:bCs/>
        </w:rPr>
        <w:t>I-2 Epidémiologie et retentissement (burden) de la douleur</w:t>
      </w:r>
      <w:r>
        <w:rPr>
          <w:b/>
          <w:bCs/>
        </w:rPr>
        <w:t xml:space="preserve"> </w:t>
      </w:r>
    </w:p>
    <w:p w14:paraId="14C896C5" w14:textId="77777777" w:rsidR="00E95D34" w:rsidRPr="00200812" w:rsidRDefault="00E95D34" w:rsidP="00E95D34">
      <w:pPr>
        <w:rPr>
          <w:b/>
          <w:bCs/>
        </w:rPr>
      </w:pPr>
      <w:r w:rsidRPr="00200812">
        <w:rPr>
          <w:b/>
          <w:bCs/>
        </w:rPr>
        <w:t>I-3 Evaluation</w:t>
      </w:r>
    </w:p>
    <w:p w14:paraId="6E4CD250" w14:textId="1C42AB54" w:rsidR="00E95D34" w:rsidRPr="003B1FCF" w:rsidRDefault="00E95D34" w:rsidP="00E95D34">
      <w:pPr>
        <w:rPr>
          <w:b/>
        </w:rPr>
      </w:pPr>
      <w:r>
        <w:t xml:space="preserve">1.3.1 Les grands principes généraux  de l’évaluation ( uni et multi dimensionnel/ auto et hétéro évaluation) </w:t>
      </w:r>
    </w:p>
    <w:p w14:paraId="142D4399" w14:textId="7A94233B" w:rsidR="00E95D34" w:rsidRDefault="00E95D34" w:rsidP="00E95D34">
      <w:r>
        <w:t xml:space="preserve">1.3.2 Evaluation de la douleur aigue chez l’adulte </w:t>
      </w:r>
    </w:p>
    <w:p w14:paraId="2786F3DD" w14:textId="7A6DF1C0" w:rsidR="00E95D34" w:rsidRDefault="00E95D34" w:rsidP="00E95D34">
      <w:r>
        <w:t xml:space="preserve">1.3.3 Evaluation de la douleur chronique chez l’adulte </w:t>
      </w:r>
    </w:p>
    <w:p w14:paraId="7F46305C" w14:textId="6FAE327E" w:rsidR="00E95D34" w:rsidRPr="0027191D" w:rsidRDefault="00E95D34" w:rsidP="00E95D34">
      <w:pPr>
        <w:rPr>
          <w:b/>
        </w:rPr>
      </w:pPr>
      <w:r>
        <w:t xml:space="preserve">1.3.4 Evaluation de la douleur chez l’enfant </w:t>
      </w:r>
    </w:p>
    <w:p w14:paraId="42BA39C6" w14:textId="4E660B0C" w:rsidR="00E95D34" w:rsidRDefault="00E95D34" w:rsidP="00E95D34">
      <w:r>
        <w:t xml:space="preserve">1.3.5 Evaluation de la douleur chez le sujet âgé communiquant et non communiquant </w:t>
      </w:r>
    </w:p>
    <w:p w14:paraId="7D47409C" w14:textId="6AA4C6A8" w:rsidR="00E95D34" w:rsidRDefault="00E95D34" w:rsidP="00E95D34">
      <w:pPr>
        <w:rPr>
          <w:b/>
        </w:rPr>
      </w:pPr>
      <w:r>
        <w:t xml:space="preserve">1.3.6 Evaluation de la douleur chez le sujet non communiquant (réanimation) </w:t>
      </w:r>
    </w:p>
    <w:p w14:paraId="31869F27" w14:textId="5BE13B17" w:rsidR="00E95D34" w:rsidRDefault="00E95D34" w:rsidP="00E95D34">
      <w:r w:rsidRPr="00341905">
        <w:t>1. 3 . 7</w:t>
      </w:r>
      <w:r>
        <w:rPr>
          <w:b/>
        </w:rPr>
        <w:t xml:space="preserve"> </w:t>
      </w:r>
      <w:r>
        <w:t xml:space="preserve">Evaluation de la douleur chez le sujet psychiatrique non communiquant </w:t>
      </w:r>
    </w:p>
    <w:p w14:paraId="14946606" w14:textId="77777777" w:rsidR="00E95D34" w:rsidRPr="00200812" w:rsidRDefault="00E95D34" w:rsidP="00E95D34">
      <w:pPr>
        <w:rPr>
          <w:b/>
          <w:bCs/>
        </w:rPr>
      </w:pPr>
      <w:r w:rsidRPr="00200812">
        <w:rPr>
          <w:b/>
          <w:bCs/>
        </w:rPr>
        <w:t>I- 4 Organisation</w:t>
      </w:r>
    </w:p>
    <w:p w14:paraId="1C1AB944" w14:textId="64E310BE" w:rsidR="00E95D34" w:rsidRPr="0027191D" w:rsidRDefault="00E95D34" w:rsidP="00E95D34">
      <w:pPr>
        <w:rPr>
          <w:b/>
        </w:rPr>
      </w:pPr>
      <w:r>
        <w:t xml:space="preserve">1.4.1 Organisation de la prise en charge de la douleur aigue en France </w:t>
      </w:r>
    </w:p>
    <w:p w14:paraId="48422B50" w14:textId="30C77F45" w:rsidR="00E95D34" w:rsidRPr="00E54075" w:rsidRDefault="00E95D34" w:rsidP="00E95D34">
      <w:pPr>
        <w:rPr>
          <w:b/>
        </w:rPr>
      </w:pPr>
      <w:r>
        <w:t xml:space="preserve">1.4.2 Organisation de la prise en charge de la douleur chronique en France </w:t>
      </w:r>
    </w:p>
    <w:p w14:paraId="2D846C16" w14:textId="4DEA9FD6" w:rsidR="00E95D34" w:rsidRDefault="00E95D34" w:rsidP="00E95D34">
      <w:r>
        <w:t xml:space="preserve">1.4. 3 Débouchés d’enseignement de la douleur en France pour les paramédicaux (Infirmière ressource, IPA) </w:t>
      </w:r>
    </w:p>
    <w:p w14:paraId="4C336188" w14:textId="3828B109" w:rsidR="00E95D34" w:rsidRPr="00D67794" w:rsidRDefault="00E95D34" w:rsidP="00E95D34">
      <w:pPr>
        <w:rPr>
          <w:b/>
          <w:bCs/>
        </w:rPr>
      </w:pPr>
      <w:r>
        <w:t xml:space="preserve">1.4.4 Débouchés d’enseignement de la douleur en France pour les médecins  </w:t>
      </w:r>
    </w:p>
    <w:p w14:paraId="6A317A91" w14:textId="77777777" w:rsidR="00E95D34" w:rsidRDefault="00E95D34" w:rsidP="00E95D34">
      <w:pPr>
        <w:ind w:firstLine="708"/>
      </w:pPr>
      <w:r>
        <w:t>----------------------------------------------------------------------------------------------------------</w:t>
      </w:r>
    </w:p>
    <w:p w14:paraId="0737F68E" w14:textId="77777777" w:rsidR="00E95D34" w:rsidRPr="00905A78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</w:rPr>
      </w:pPr>
      <w:r w:rsidRPr="00905A78">
        <w:rPr>
          <w:b/>
        </w:rPr>
        <w:t>SEMINAIRE II- Anatomie, mécanismes physiopathologiques et psychopathologiques</w:t>
      </w:r>
    </w:p>
    <w:p w14:paraId="08FA4BF4" w14:textId="378426E6" w:rsidR="00E95D34" w:rsidRPr="00875A5F" w:rsidRDefault="00E95D34" w:rsidP="00E95D34">
      <w:pPr>
        <w:rPr>
          <w:rFonts w:cstheme="minorHAnsi"/>
          <w:b/>
          <w:color w:val="000000" w:themeColor="text1"/>
        </w:rPr>
      </w:pPr>
      <w:r>
        <w:rPr>
          <w:rFonts w:cstheme="minorHAnsi"/>
          <w:color w:val="000000" w:themeColor="text1"/>
          <w:kern w:val="32"/>
        </w:rPr>
        <w:t xml:space="preserve">II.1 </w:t>
      </w:r>
      <w:r w:rsidRPr="00CA151F">
        <w:rPr>
          <w:rFonts w:cstheme="minorHAnsi"/>
          <w:color w:val="000000" w:themeColor="text1"/>
          <w:kern w:val="32"/>
        </w:rPr>
        <w:t>Neuro-anatomie de la douleur-</w:t>
      </w:r>
      <w:r w:rsidRPr="00875A5F">
        <w:rPr>
          <w:rFonts w:cstheme="minorHAnsi"/>
          <w:b/>
          <w:color w:val="000000" w:themeColor="text1"/>
          <w:kern w:val="32"/>
        </w:rPr>
        <w:t xml:space="preserve"> </w:t>
      </w:r>
    </w:p>
    <w:p w14:paraId="0540831F" w14:textId="6BA6502F" w:rsidR="00E95D34" w:rsidRPr="00875A5F" w:rsidRDefault="00E95D34" w:rsidP="00E95D34">
      <w:pPr>
        <w:rPr>
          <w:rFonts w:cstheme="minorHAnsi"/>
          <w:b/>
          <w:color w:val="000000" w:themeColor="text1"/>
          <w:kern w:val="32"/>
        </w:rPr>
      </w:pPr>
      <w:r>
        <w:rPr>
          <w:rFonts w:cstheme="minorHAnsi"/>
          <w:color w:val="000000" w:themeColor="text1"/>
          <w:kern w:val="32"/>
        </w:rPr>
        <w:t xml:space="preserve">II.2 </w:t>
      </w:r>
      <w:r w:rsidRPr="00CA151F">
        <w:rPr>
          <w:rFonts w:cstheme="minorHAnsi"/>
          <w:color w:val="000000" w:themeColor="text1"/>
          <w:kern w:val="32"/>
        </w:rPr>
        <w:t>Aspects cellulaires et moléculaires de la nociception et de la douleur</w:t>
      </w:r>
      <w:r w:rsidRPr="00875A5F">
        <w:rPr>
          <w:rFonts w:cstheme="minorHAnsi"/>
          <w:b/>
          <w:color w:val="000000" w:themeColor="text1"/>
          <w:kern w:val="32"/>
        </w:rPr>
        <w:t>-</w:t>
      </w:r>
    </w:p>
    <w:p w14:paraId="16F2E793" w14:textId="554667DC" w:rsidR="00E95D34" w:rsidRPr="00875A5F" w:rsidRDefault="00E95D34" w:rsidP="00E95D34">
      <w:pPr>
        <w:rPr>
          <w:rFonts w:cstheme="minorHAnsi"/>
          <w:b/>
          <w:color w:val="000000" w:themeColor="text1"/>
          <w:kern w:val="32"/>
        </w:rPr>
      </w:pPr>
      <w:r>
        <w:rPr>
          <w:rFonts w:cstheme="minorHAnsi"/>
          <w:color w:val="000000" w:themeColor="text1"/>
          <w:kern w:val="32"/>
        </w:rPr>
        <w:t xml:space="preserve">II.3 </w:t>
      </w:r>
      <w:r w:rsidRPr="00CA151F">
        <w:rPr>
          <w:rFonts w:cstheme="minorHAnsi"/>
          <w:color w:val="000000" w:themeColor="text1"/>
          <w:kern w:val="32"/>
        </w:rPr>
        <w:t>Mécanismes périphériques de la nociception</w:t>
      </w:r>
      <w:r w:rsidRPr="00875A5F">
        <w:rPr>
          <w:rFonts w:cstheme="minorHAnsi"/>
          <w:b/>
          <w:color w:val="000000" w:themeColor="text1"/>
          <w:kern w:val="32"/>
        </w:rPr>
        <w:t xml:space="preserve">- </w:t>
      </w:r>
    </w:p>
    <w:p w14:paraId="7FAAA56D" w14:textId="09CE9568" w:rsidR="00E95D34" w:rsidRPr="00875A5F" w:rsidRDefault="00E95D34" w:rsidP="00E95D34">
      <w:pPr>
        <w:rPr>
          <w:rFonts w:cstheme="minorHAnsi"/>
          <w:b/>
          <w:color w:val="000000" w:themeColor="text1"/>
          <w:kern w:val="32"/>
        </w:rPr>
      </w:pPr>
      <w:r>
        <w:rPr>
          <w:rFonts w:cstheme="minorHAnsi"/>
          <w:color w:val="000000" w:themeColor="text1"/>
          <w:kern w:val="32"/>
        </w:rPr>
        <w:t xml:space="preserve">II.4 </w:t>
      </w:r>
      <w:r w:rsidRPr="00CA151F">
        <w:rPr>
          <w:rFonts w:cstheme="minorHAnsi"/>
          <w:color w:val="000000" w:themeColor="text1"/>
          <w:kern w:val="32"/>
        </w:rPr>
        <w:t>Neurones nociceptifs spinaux-</w:t>
      </w:r>
      <w:r w:rsidRPr="00CA151F">
        <w:rPr>
          <w:rFonts w:cstheme="minorHAnsi"/>
          <w:b/>
          <w:color w:val="000000" w:themeColor="text1"/>
          <w:kern w:val="32"/>
        </w:rPr>
        <w:t xml:space="preserve"> </w:t>
      </w:r>
    </w:p>
    <w:p w14:paraId="50993B2F" w14:textId="5B8148B1" w:rsidR="00E95D34" w:rsidRPr="00875A5F" w:rsidRDefault="00E95D34" w:rsidP="00E95D34">
      <w:pPr>
        <w:rPr>
          <w:rFonts w:cstheme="minorHAnsi"/>
          <w:b/>
          <w:color w:val="000000" w:themeColor="text1"/>
          <w:kern w:val="32"/>
        </w:rPr>
      </w:pPr>
      <w:r>
        <w:rPr>
          <w:rFonts w:cstheme="minorHAnsi"/>
          <w:color w:val="000000" w:themeColor="text1"/>
          <w:kern w:val="32"/>
        </w:rPr>
        <w:t xml:space="preserve">II.5 </w:t>
      </w:r>
      <w:r w:rsidRPr="00CA151F">
        <w:rPr>
          <w:rFonts w:cstheme="minorHAnsi"/>
          <w:color w:val="000000" w:themeColor="text1"/>
          <w:kern w:val="32"/>
        </w:rPr>
        <w:t>Voies ascendantes de la douleur-</w:t>
      </w:r>
      <w:r w:rsidRPr="00875A5F">
        <w:rPr>
          <w:rFonts w:cstheme="minorHAnsi"/>
          <w:b/>
          <w:color w:val="000000" w:themeColor="text1"/>
          <w:kern w:val="32"/>
        </w:rPr>
        <w:t xml:space="preserve"> </w:t>
      </w:r>
    </w:p>
    <w:p w14:paraId="21806C31" w14:textId="1795739F" w:rsidR="00E95D34" w:rsidRPr="00875A5F" w:rsidRDefault="00E95D34" w:rsidP="00E95D34">
      <w:pPr>
        <w:rPr>
          <w:rFonts w:cstheme="minorHAnsi"/>
          <w:b/>
          <w:color w:val="000000" w:themeColor="text1"/>
          <w:kern w:val="32"/>
        </w:rPr>
      </w:pPr>
      <w:r w:rsidRPr="00CA151F">
        <w:rPr>
          <w:rFonts w:cstheme="minorHAnsi"/>
          <w:color w:val="000000" w:themeColor="text1"/>
          <w:kern w:val="32"/>
        </w:rPr>
        <w:t>II.6 Corne dorsale et pharmacologie de la douleur-</w:t>
      </w:r>
      <w:r w:rsidRPr="00875A5F">
        <w:rPr>
          <w:rFonts w:cstheme="minorHAnsi"/>
          <w:b/>
          <w:color w:val="000000" w:themeColor="text1"/>
          <w:kern w:val="32"/>
        </w:rPr>
        <w:t xml:space="preserve"> </w:t>
      </w:r>
    </w:p>
    <w:p w14:paraId="56C35FC7" w14:textId="6BD2F888" w:rsidR="00E95D34" w:rsidRPr="00875A5F" w:rsidRDefault="00E95D34" w:rsidP="00E95D34">
      <w:pPr>
        <w:rPr>
          <w:rFonts w:cstheme="minorHAnsi"/>
          <w:b/>
          <w:color w:val="000000" w:themeColor="text1"/>
          <w:kern w:val="32"/>
        </w:rPr>
      </w:pPr>
      <w:r w:rsidRPr="00CA151F">
        <w:rPr>
          <w:rFonts w:cstheme="minorHAnsi"/>
          <w:color w:val="000000" w:themeColor="text1"/>
          <w:kern w:val="32"/>
        </w:rPr>
        <w:lastRenderedPageBreak/>
        <w:t>II.7 Les systèmes de modulation de la douleur-</w:t>
      </w:r>
      <w:r w:rsidRPr="00875A5F">
        <w:rPr>
          <w:rFonts w:cstheme="minorHAnsi"/>
          <w:b/>
          <w:color w:val="000000" w:themeColor="text1"/>
          <w:kern w:val="32"/>
        </w:rPr>
        <w:t xml:space="preserve"> </w:t>
      </w:r>
    </w:p>
    <w:p w14:paraId="203E362D" w14:textId="024D556D" w:rsidR="00E95D34" w:rsidRDefault="00E95D34" w:rsidP="00E95D34">
      <w:pPr>
        <w:rPr>
          <w:rFonts w:cstheme="minorHAnsi"/>
          <w:b/>
          <w:color w:val="000000" w:themeColor="text1"/>
          <w:kern w:val="32"/>
        </w:rPr>
      </w:pPr>
      <w:r w:rsidRPr="00CA151F">
        <w:rPr>
          <w:rFonts w:cstheme="minorHAnsi"/>
          <w:color w:val="000000" w:themeColor="text1"/>
          <w:kern w:val="32"/>
        </w:rPr>
        <w:t>II.8 Placebo et douleur-</w:t>
      </w:r>
      <w:r w:rsidRPr="00875A5F">
        <w:rPr>
          <w:rFonts w:cstheme="minorHAnsi"/>
          <w:b/>
          <w:color w:val="000000" w:themeColor="text1"/>
          <w:kern w:val="32"/>
        </w:rPr>
        <w:t xml:space="preserve"> </w:t>
      </w:r>
    </w:p>
    <w:p w14:paraId="0DB130DF" w14:textId="63D52084" w:rsidR="00E95D34" w:rsidRPr="00F43432" w:rsidRDefault="00E95D34" w:rsidP="00E95D34">
      <w:pPr>
        <w:rPr>
          <w:rFonts w:cstheme="minorHAnsi"/>
          <w:color w:val="000000" w:themeColor="text1"/>
          <w:kern w:val="32"/>
        </w:rPr>
      </w:pPr>
      <w:r w:rsidRPr="00F43432">
        <w:rPr>
          <w:rFonts w:cstheme="minorHAnsi"/>
          <w:color w:val="000000" w:themeColor="text1"/>
          <w:kern w:val="32"/>
        </w:rPr>
        <w:t xml:space="preserve">II.9 Douleur chronique, émotions et spiritualité- </w:t>
      </w:r>
    </w:p>
    <w:p w14:paraId="61AC8A4A" w14:textId="5B32661C" w:rsidR="00E95D34" w:rsidRPr="007707DA" w:rsidRDefault="00E95D34" w:rsidP="00E95D34">
      <w:pPr>
        <w:rPr>
          <w:rFonts w:cstheme="minorHAnsi"/>
          <w:color w:val="000000" w:themeColor="text1"/>
          <w:kern w:val="32"/>
        </w:rPr>
      </w:pPr>
      <w:r w:rsidRPr="007707DA">
        <w:rPr>
          <w:rFonts w:cstheme="minorHAnsi"/>
          <w:color w:val="000000" w:themeColor="text1"/>
          <w:kern w:val="32"/>
        </w:rPr>
        <w:t xml:space="preserve">II.10 Douleur chronique et stress post-traumatique </w:t>
      </w:r>
    </w:p>
    <w:p w14:paraId="33422A53" w14:textId="77777777" w:rsidR="00E95D34" w:rsidRPr="00F43432" w:rsidRDefault="00E95D34" w:rsidP="00E95D34">
      <w:pPr>
        <w:rPr>
          <w:rFonts w:cstheme="minorHAnsi"/>
          <w:color w:val="000000" w:themeColor="text1"/>
          <w:kern w:val="32"/>
        </w:rPr>
      </w:pPr>
      <w:r w:rsidRPr="009900D9">
        <w:rPr>
          <w:rFonts w:cstheme="minorHAnsi"/>
          <w:color w:val="000000" w:themeColor="text1"/>
          <w:kern w:val="32"/>
        </w:rPr>
        <w:t>II.11 Le modèle bio-psycho-social</w:t>
      </w:r>
    </w:p>
    <w:p w14:paraId="0C5E8C25" w14:textId="77777777" w:rsidR="00E95D34" w:rsidRDefault="00E95D34" w:rsidP="00E95D34">
      <w:pPr>
        <w:rPr>
          <w:b/>
        </w:rPr>
      </w:pPr>
    </w:p>
    <w:p w14:paraId="223320B0" w14:textId="77777777" w:rsidR="00E95D34" w:rsidRPr="006A6978" w:rsidRDefault="00E95D34" w:rsidP="00E95D34">
      <w:pPr>
        <w:rPr>
          <w:b/>
        </w:rPr>
      </w:pPr>
      <w:r>
        <w:rPr>
          <w:b/>
        </w:rPr>
        <w:t>------------------------------------------------------------------------------------------------------------------</w:t>
      </w:r>
    </w:p>
    <w:p w14:paraId="1E79D116" w14:textId="77777777" w:rsidR="00E95D34" w:rsidRPr="008B06C8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</w:rPr>
      </w:pPr>
      <w:r w:rsidRPr="00905A78">
        <w:rPr>
          <w:b/>
        </w:rPr>
        <w:t>SEMINAIRE III- Moyens thérapeutiques : Les traitements pharmacologiques</w:t>
      </w:r>
    </w:p>
    <w:p w14:paraId="425707F7" w14:textId="30BECD43" w:rsidR="00E95D34" w:rsidRDefault="00E95D34" w:rsidP="00E95D34">
      <w:pPr>
        <w:ind w:firstLine="705"/>
      </w:pPr>
      <w:r>
        <w:t xml:space="preserve">III.1 Principes de développement et d’évaluation d’un médicament antalgique ( les phases de développement des médicaments) </w:t>
      </w:r>
    </w:p>
    <w:p w14:paraId="1FD979CE" w14:textId="65B72F31" w:rsidR="00E95D34" w:rsidRDefault="00E95D34" w:rsidP="00E95D34">
      <w:pPr>
        <w:ind w:firstLine="705"/>
      </w:pPr>
      <w:r>
        <w:t xml:space="preserve">III.2 Les antalgiques non opioïdes dénués d’effet anti-inflammatoire : paracétamol- nefopam </w:t>
      </w:r>
    </w:p>
    <w:p w14:paraId="75229CF7" w14:textId="2AE6E500" w:rsidR="00E95D34" w:rsidRDefault="00E95D34" w:rsidP="00E95D34">
      <w:pPr>
        <w:ind w:firstLine="705"/>
      </w:pPr>
      <w:r>
        <w:t xml:space="preserve">III.3 Les AINS </w:t>
      </w:r>
    </w:p>
    <w:p w14:paraId="4BEC945C" w14:textId="5AF6B892" w:rsidR="00E95D34" w:rsidRPr="00D67794" w:rsidRDefault="00E95D34" w:rsidP="00E95D34">
      <w:pPr>
        <w:ind w:firstLine="705"/>
        <w:rPr>
          <w:b/>
          <w:bCs/>
        </w:rPr>
      </w:pPr>
      <w:r>
        <w:t xml:space="preserve">III.4 Les opioïdes  </w:t>
      </w:r>
    </w:p>
    <w:p w14:paraId="4E04652A" w14:textId="205883CB" w:rsidR="00E95D34" w:rsidRPr="00D67794" w:rsidRDefault="00E95D34" w:rsidP="00E95D34">
      <w:pPr>
        <w:ind w:left="708" w:firstLine="708"/>
        <w:rPr>
          <w:b/>
          <w:bCs/>
        </w:rPr>
      </w:pPr>
      <w:r>
        <w:t>III. 4.1  focus sur l’hyperalgésie aux opioïdes </w:t>
      </w:r>
    </w:p>
    <w:p w14:paraId="19A9CAA3" w14:textId="0203E70B" w:rsidR="00E95D34" w:rsidRPr="00D67794" w:rsidRDefault="00E95D34" w:rsidP="00E95D34">
      <w:pPr>
        <w:ind w:firstLine="705"/>
        <w:rPr>
          <w:b/>
          <w:bCs/>
        </w:rPr>
      </w:pPr>
      <w:r>
        <w:t xml:space="preserve">III.5 Les antidépresseurs et antiépileptiques </w:t>
      </w:r>
    </w:p>
    <w:p w14:paraId="21CF828B" w14:textId="6B9D1568" w:rsidR="00E95D34" w:rsidRDefault="00E95D34" w:rsidP="00E95D34">
      <w:pPr>
        <w:ind w:firstLine="705"/>
      </w:pPr>
      <w:r>
        <w:t>III.6 Les anesthésiques locaux- kétamine- cannabinoides</w:t>
      </w:r>
    </w:p>
    <w:p w14:paraId="30CFD23C" w14:textId="5F137C83" w:rsidR="00E95D34" w:rsidRDefault="00E95D34" w:rsidP="00E95D34">
      <w:pPr>
        <w:ind w:firstLine="705"/>
      </w:pPr>
      <w:r>
        <w:t>III.7 Toxine botulinique</w:t>
      </w:r>
    </w:p>
    <w:p w14:paraId="2FC10311" w14:textId="71FE0386" w:rsidR="00E95D34" w:rsidRDefault="00E95D34" w:rsidP="00E95D34">
      <w:pPr>
        <w:ind w:firstLine="705"/>
      </w:pPr>
      <w:r>
        <w:t xml:space="preserve">III.8 La pharmaco épidémiologie  des médicaments antalgiques </w:t>
      </w:r>
    </w:p>
    <w:p w14:paraId="1A9F70A7" w14:textId="6A37C4F0" w:rsidR="00E95D34" w:rsidRPr="0027191D" w:rsidRDefault="00E95D34" w:rsidP="00E95D34">
      <w:pPr>
        <w:ind w:firstLine="705"/>
        <w:rPr>
          <w:b/>
        </w:rPr>
      </w:pPr>
      <w:r>
        <w:t xml:space="preserve">III.9 La pharmaco- vigilance (mésusage des médicaments antalgiques opioïdes) </w:t>
      </w:r>
    </w:p>
    <w:p w14:paraId="71B18976" w14:textId="4FFAF938" w:rsidR="00E95D34" w:rsidRPr="00D67794" w:rsidRDefault="00E95D34" w:rsidP="00E95D34">
      <w:pPr>
        <w:ind w:firstLine="705"/>
        <w:rPr>
          <w:b/>
          <w:bCs/>
        </w:rPr>
      </w:pPr>
      <w:r>
        <w:t xml:space="preserve">III.1O Interactions médicamenteuses et pharmaco cinétique et dynamique  </w:t>
      </w:r>
    </w:p>
    <w:p w14:paraId="42F3690E" w14:textId="77777777" w:rsidR="00E95D34" w:rsidRDefault="00E95D34" w:rsidP="00E95D34">
      <w:pPr>
        <w:ind w:firstLine="705"/>
      </w:pPr>
      <w:r>
        <w:t>III.11 Les traitements antalgiques en fonction des âges extrêmes :</w:t>
      </w:r>
    </w:p>
    <w:p w14:paraId="0F121B3A" w14:textId="46EB67D4" w:rsidR="00E95D34" w:rsidRPr="0027191D" w:rsidRDefault="00E95D34" w:rsidP="00E95D34">
      <w:pPr>
        <w:pStyle w:val="Paragraphedeliste"/>
        <w:ind w:left="1065"/>
        <w:rPr>
          <w:b/>
        </w:rPr>
      </w:pPr>
      <w:r>
        <w:t xml:space="preserve">III.11.1 chez l’enfant </w:t>
      </w:r>
    </w:p>
    <w:p w14:paraId="44AB2B14" w14:textId="36BEB6F2" w:rsidR="00E95D34" w:rsidRDefault="00E95D34" w:rsidP="00E95D34">
      <w:pPr>
        <w:pStyle w:val="Paragraphedeliste"/>
        <w:ind w:left="1065"/>
        <w:rPr>
          <w:b/>
        </w:rPr>
      </w:pPr>
      <w:r>
        <w:t xml:space="preserve">III.11.2 chez le sujet âgé </w:t>
      </w:r>
    </w:p>
    <w:p w14:paraId="75A08224" w14:textId="77777777" w:rsidR="00E95D34" w:rsidRDefault="00E95D34" w:rsidP="00E95D34">
      <w:pPr>
        <w:pStyle w:val="Paragraphedeliste"/>
        <w:ind w:left="1065"/>
      </w:pPr>
      <w:r>
        <w:rPr>
          <w:b/>
        </w:rPr>
        <w:t>--------------------------------------------------------------------------------------------------------------------</w:t>
      </w:r>
    </w:p>
    <w:p w14:paraId="29ADA427" w14:textId="77777777" w:rsidR="00E95D34" w:rsidRPr="0050052F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  <w:bCs/>
        </w:rPr>
      </w:pPr>
      <w:r w:rsidRPr="00905A78">
        <w:rPr>
          <w:b/>
          <w:bCs/>
        </w:rPr>
        <w:t xml:space="preserve">SEMINAIRE IV  </w:t>
      </w:r>
      <w:r w:rsidRPr="00905A78">
        <w:rPr>
          <w:b/>
        </w:rPr>
        <w:t xml:space="preserve">Moyens thérapeutiques : </w:t>
      </w:r>
      <w:r w:rsidRPr="00905A78">
        <w:rPr>
          <w:b/>
          <w:bCs/>
        </w:rPr>
        <w:t>les traitements  non pharmacologiques</w:t>
      </w:r>
      <w:r w:rsidRPr="0050052F">
        <w:rPr>
          <w:b/>
          <w:bCs/>
        </w:rPr>
        <w:t xml:space="preserve"> </w:t>
      </w:r>
    </w:p>
    <w:p w14:paraId="057F366D" w14:textId="77777777" w:rsidR="00E95D34" w:rsidRPr="007707DA" w:rsidRDefault="00E95D34" w:rsidP="00E95D34">
      <w:pPr>
        <w:ind w:firstLine="708"/>
      </w:pPr>
      <w:r w:rsidRPr="007707DA">
        <w:t>IV.1 Approches psychocorporelles et acupuncture</w:t>
      </w:r>
    </w:p>
    <w:p w14:paraId="7C57A74B" w14:textId="4DAD09AF" w:rsidR="00E95D34" w:rsidRPr="007707DA" w:rsidRDefault="00E95D34" w:rsidP="00E95D34">
      <w:pPr>
        <w:ind w:firstLine="708"/>
      </w:pPr>
      <w:r w:rsidRPr="007707DA">
        <w:tab/>
        <w:t xml:space="preserve">IV.1.1 Relaxation </w:t>
      </w:r>
    </w:p>
    <w:p w14:paraId="49B9F530" w14:textId="3E64F17F" w:rsidR="00E95D34" w:rsidRPr="007707DA" w:rsidRDefault="00E95D34" w:rsidP="00E95D34">
      <w:pPr>
        <w:ind w:firstLine="708"/>
        <w:rPr>
          <w:b/>
          <w:bCs/>
        </w:rPr>
      </w:pPr>
      <w:r w:rsidRPr="007707DA">
        <w:tab/>
        <w:t xml:space="preserve">IV.1.2 Méditation </w:t>
      </w:r>
    </w:p>
    <w:p w14:paraId="7DFFFF89" w14:textId="064541CF" w:rsidR="00E95D34" w:rsidRPr="007707DA" w:rsidRDefault="00E95D34" w:rsidP="00E95D34">
      <w:pPr>
        <w:ind w:firstLine="708"/>
      </w:pPr>
      <w:r w:rsidRPr="007707DA">
        <w:tab/>
        <w:t>IV.1.3 Hypnose</w:t>
      </w:r>
    </w:p>
    <w:p w14:paraId="60FB2773" w14:textId="580BBE1E" w:rsidR="00E95D34" w:rsidRPr="007707DA" w:rsidRDefault="00E95D34" w:rsidP="00E95D34">
      <w:pPr>
        <w:ind w:firstLine="708"/>
      </w:pPr>
      <w:r w:rsidRPr="007707DA">
        <w:tab/>
        <w:t>IV.1.4 Acupuncture</w:t>
      </w:r>
      <w:r>
        <w:t xml:space="preserve"> </w:t>
      </w:r>
    </w:p>
    <w:p w14:paraId="1E254A36" w14:textId="718B9083" w:rsidR="00E95D34" w:rsidRPr="007707DA" w:rsidRDefault="00E95D34" w:rsidP="00E95D34">
      <w:pPr>
        <w:ind w:firstLine="708"/>
      </w:pPr>
      <w:r w:rsidRPr="007707DA">
        <w:tab/>
        <w:t xml:space="preserve">IV.1.5 Activité physique </w:t>
      </w:r>
    </w:p>
    <w:p w14:paraId="179CAE85" w14:textId="74753623" w:rsidR="00E95D34" w:rsidRDefault="00E95D34" w:rsidP="00E95D34">
      <w:pPr>
        <w:ind w:firstLine="708"/>
      </w:pPr>
      <w:r w:rsidRPr="007707DA">
        <w:tab/>
        <w:t>IV.1.6 Éducation thérapeutique</w:t>
      </w:r>
      <w:r>
        <w:t xml:space="preserve"> </w:t>
      </w:r>
    </w:p>
    <w:p w14:paraId="70DFE0EE" w14:textId="65AB4F23" w:rsidR="00E95D34" w:rsidRPr="00C2662E" w:rsidRDefault="00E95D34" w:rsidP="00E95D34">
      <w:pPr>
        <w:ind w:firstLine="708"/>
        <w:rPr>
          <w:b/>
          <w:bCs/>
        </w:rPr>
      </w:pPr>
      <w:r>
        <w:t xml:space="preserve">IV.2 Les TCC </w:t>
      </w:r>
    </w:p>
    <w:p w14:paraId="57C508A4" w14:textId="77777777" w:rsidR="00E95D34" w:rsidRDefault="00E95D34" w:rsidP="00E95D34">
      <w:pPr>
        <w:ind w:firstLine="708"/>
      </w:pPr>
      <w:r>
        <w:lastRenderedPageBreak/>
        <w:t>IV.3 Approches invasives et chirurgicales ( hors neuromodulation)</w:t>
      </w:r>
    </w:p>
    <w:p w14:paraId="3CE950EC" w14:textId="651DFC81" w:rsidR="00E95D34" w:rsidRDefault="00E95D34" w:rsidP="00E95D34">
      <w:pPr>
        <w:pStyle w:val="Paragraphedeliste"/>
        <w:ind w:left="1068"/>
      </w:pPr>
      <w:r>
        <w:t xml:space="preserve">IV.3.1 Blocs loco-régionaux </w:t>
      </w:r>
    </w:p>
    <w:p w14:paraId="5DD2434D" w14:textId="51B89B49" w:rsidR="00E95D34" w:rsidRDefault="00E95D34" w:rsidP="00E95D34">
      <w:pPr>
        <w:pStyle w:val="Paragraphedeliste"/>
        <w:ind w:firstLine="348"/>
      </w:pPr>
      <w:r>
        <w:t xml:space="preserve">IV.3.2 Thérapies intra- thécales </w:t>
      </w:r>
    </w:p>
    <w:p w14:paraId="666CCB72" w14:textId="77777777" w:rsidR="00E95D34" w:rsidRDefault="00E95D34" w:rsidP="00E95D34">
      <w:pPr>
        <w:pStyle w:val="Paragraphedeliste"/>
        <w:ind w:left="717" w:firstLine="348"/>
      </w:pPr>
      <w:r>
        <w:t>IV.3.3 Les traitements chirurgicaux</w:t>
      </w:r>
    </w:p>
    <w:p w14:paraId="76C5B285" w14:textId="1026F5DF" w:rsidR="00E95D34" w:rsidRDefault="00E95D34" w:rsidP="00E95D34">
      <w:pPr>
        <w:ind w:left="708" w:firstLine="708"/>
      </w:pPr>
      <w:r>
        <w:t xml:space="preserve">IV.3.3.1 Principes des traitements neurochirurgicaux de la douleur </w:t>
      </w:r>
    </w:p>
    <w:p w14:paraId="195E9DEB" w14:textId="51C67406" w:rsidR="00E95D34" w:rsidRDefault="00E95D34" w:rsidP="00E95D34">
      <w:pPr>
        <w:pStyle w:val="Paragraphedeliste"/>
        <w:ind w:left="1065" w:firstLine="351"/>
      </w:pPr>
      <w:r>
        <w:t xml:space="preserve">IV.3.3.2 Techniques lésionnelles ( hors NF) </w:t>
      </w:r>
    </w:p>
    <w:p w14:paraId="5DDCEEC0" w14:textId="77777777" w:rsidR="00E95D34" w:rsidRDefault="00E95D34" w:rsidP="00E95D34">
      <w:pPr>
        <w:ind w:firstLine="705"/>
      </w:pPr>
      <w:r>
        <w:t>IV.4 La neuromodulation invasive et non invasive</w:t>
      </w:r>
    </w:p>
    <w:p w14:paraId="7FC0264B" w14:textId="77777777" w:rsidR="00E95D34" w:rsidRPr="0083204C" w:rsidRDefault="00E95D34" w:rsidP="00E95D34">
      <w:pPr>
        <w:ind w:left="708" w:firstLine="708"/>
      </w:pPr>
      <w:r>
        <w:t>IV</w:t>
      </w:r>
      <w:r w:rsidRPr="00D73F9F">
        <w:rPr>
          <w:highlight w:val="green"/>
        </w:rPr>
        <w:t>.</w:t>
      </w:r>
      <w:r w:rsidRPr="0083204C">
        <w:t>4.1  La neuromodulation non invasive</w:t>
      </w:r>
    </w:p>
    <w:p w14:paraId="098A16B1" w14:textId="0E702C1C" w:rsidR="00E95D34" w:rsidRPr="0083204C" w:rsidRDefault="00E95D34" w:rsidP="00E95D34">
      <w:pPr>
        <w:ind w:left="1416" w:firstLine="708"/>
      </w:pPr>
      <w:r w:rsidRPr="0083204C">
        <w:t>IV.4.1.2 TENS</w:t>
      </w:r>
      <w:r>
        <w:t xml:space="preserve"> </w:t>
      </w:r>
    </w:p>
    <w:p w14:paraId="11953921" w14:textId="39801078" w:rsidR="00E95D34" w:rsidRDefault="00E95D34" w:rsidP="00E95D34">
      <w:pPr>
        <w:ind w:left="1416" w:firstLine="708"/>
      </w:pPr>
      <w:r w:rsidRPr="0083204C">
        <w:t>IV.4.3 rTMS</w:t>
      </w:r>
      <w:r>
        <w:t xml:space="preserve"> </w:t>
      </w:r>
    </w:p>
    <w:p w14:paraId="24BD5CA4" w14:textId="77777777" w:rsidR="00E95D34" w:rsidRDefault="00E95D34" w:rsidP="00E95D34">
      <w:pPr>
        <w:ind w:left="708" w:firstLine="708"/>
      </w:pPr>
      <w:r>
        <w:t>IV.4.2  La neuromodulation invasive</w:t>
      </w:r>
    </w:p>
    <w:p w14:paraId="0F97B528" w14:textId="04B9C255" w:rsidR="00E95D34" w:rsidRDefault="00E95D34" w:rsidP="00E95D34">
      <w:pPr>
        <w:ind w:left="1416" w:firstLine="708"/>
      </w:pPr>
      <w:r>
        <w:t>IV. 4. 2 . 1 La stimulation cordonnale</w:t>
      </w:r>
    </w:p>
    <w:p w14:paraId="4A0D6E23" w14:textId="6AE59DA9" w:rsidR="00E95D34" w:rsidRDefault="00E95D34" w:rsidP="00E95D34">
      <w:pPr>
        <w:ind w:left="1416" w:firstLine="708"/>
      </w:pPr>
      <w:r>
        <w:t xml:space="preserve">IV.4. 2.2 La stimulation corticale </w:t>
      </w:r>
    </w:p>
    <w:p w14:paraId="00470DCF" w14:textId="1C86077C" w:rsidR="00E95D34" w:rsidRDefault="00E95D34" w:rsidP="00E95D34">
      <w:pPr>
        <w:ind w:left="1416" w:firstLine="708"/>
      </w:pPr>
      <w:r>
        <w:t xml:space="preserve">IV.4.2.3 La stimulation périphérique ( intra ou peri- nerveuse) </w:t>
      </w:r>
    </w:p>
    <w:p w14:paraId="568FAD76" w14:textId="57F75285" w:rsidR="00E95D34" w:rsidRPr="00DD0059" w:rsidRDefault="00E95D34" w:rsidP="00DD0059">
      <w:pPr>
        <w:ind w:left="1416" w:firstLine="708"/>
        <w:rPr>
          <w:b/>
          <w:bCs/>
        </w:rPr>
      </w:pPr>
      <w:r>
        <w:t xml:space="preserve">IV.4.2.4 Les autres cibles centrales </w:t>
      </w:r>
    </w:p>
    <w:p w14:paraId="19D1D01C" w14:textId="6F3ED17B" w:rsidR="00E95D34" w:rsidRDefault="00E95D34" w:rsidP="00E95D34">
      <w:r>
        <w:t>---------------------------------------------------------------------------------------------------------------</w:t>
      </w:r>
    </w:p>
    <w:p w14:paraId="21298469" w14:textId="77777777" w:rsidR="00E95D34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</w:rPr>
      </w:pPr>
      <w:r w:rsidRPr="00905A78">
        <w:rPr>
          <w:b/>
        </w:rPr>
        <w:t>SEMINAIRE V : Douleurs nociplastiques</w:t>
      </w:r>
    </w:p>
    <w:p w14:paraId="50C97980" w14:textId="43D1603B" w:rsidR="00E95D34" w:rsidRPr="006A6978" w:rsidRDefault="00E95D34" w:rsidP="00E95D34">
      <w:r>
        <w:t xml:space="preserve">V- 1 </w:t>
      </w:r>
      <w:r w:rsidRPr="006A6978">
        <w:t>Définition et physiopathologie</w:t>
      </w:r>
    </w:p>
    <w:p w14:paraId="5C46F6AB" w14:textId="767BFC37" w:rsidR="00E95D34" w:rsidRDefault="00E95D34" w:rsidP="00E95D34">
      <w:r>
        <w:t>V- 2 Fibromyalgie</w:t>
      </w:r>
    </w:p>
    <w:p w14:paraId="2971EFCA" w14:textId="15DC3F87" w:rsidR="00E95D34" w:rsidRDefault="00E95D34" w:rsidP="00E95D34">
      <w:pPr>
        <w:rPr>
          <w:b/>
        </w:rPr>
      </w:pPr>
      <w:r>
        <w:t xml:space="preserve">V-3 Céphalées de tension </w:t>
      </w:r>
    </w:p>
    <w:p w14:paraId="1308E0EB" w14:textId="07EBBE1B" w:rsidR="00E95D34" w:rsidRDefault="00E95D34" w:rsidP="00E95D34">
      <w:r>
        <w:t xml:space="preserve">V- 4 Syndrome de l’intestin irritable </w:t>
      </w:r>
    </w:p>
    <w:p w14:paraId="56A94441" w14:textId="75B3A5C7" w:rsidR="00E95D34" w:rsidRDefault="00E95D34" w:rsidP="00E95D34">
      <w:r>
        <w:t xml:space="preserve">V-5 Cystite interstitielle </w:t>
      </w:r>
    </w:p>
    <w:p w14:paraId="36AC43E3" w14:textId="77777777" w:rsidR="00E95D34" w:rsidRDefault="00E95D34" w:rsidP="00E95D34"/>
    <w:p w14:paraId="09B51FE1" w14:textId="77777777" w:rsidR="00E95D34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</w:rPr>
      </w:pPr>
      <w:r w:rsidRPr="00905A78">
        <w:rPr>
          <w:b/>
        </w:rPr>
        <w:t xml:space="preserve">SEMINAIRE VI Douleurs </w:t>
      </w:r>
      <w:r>
        <w:rPr>
          <w:b/>
        </w:rPr>
        <w:t>viscérales/ douleurs post-chirurgicales / Urgences</w:t>
      </w:r>
    </w:p>
    <w:p w14:paraId="0494A800" w14:textId="703D2B51" w:rsidR="00E95D34" w:rsidRDefault="00E95D34" w:rsidP="00E95D34">
      <w:r>
        <w:t xml:space="preserve">VI- 1 Les douleurs aigues </w:t>
      </w:r>
    </w:p>
    <w:p w14:paraId="55FDB063" w14:textId="77777777" w:rsidR="00E95D34" w:rsidRDefault="00E95D34" w:rsidP="00E95D34">
      <w:r>
        <w:t xml:space="preserve"> VI- 2 </w:t>
      </w:r>
      <w:r w:rsidRPr="00FA2E4E">
        <w:t>Douleurs abdominales autres que l’intestin irritable</w:t>
      </w:r>
      <w:r>
        <w:t xml:space="preserve"> </w:t>
      </w:r>
    </w:p>
    <w:p w14:paraId="00649C23" w14:textId="52786811" w:rsidR="00E95D34" w:rsidRPr="00FA2E4E" w:rsidRDefault="00E95D34" w:rsidP="00E95D34">
      <w:r>
        <w:tab/>
        <w:t>-Douleur abdominales aigues</w:t>
      </w:r>
      <w:r>
        <w:tab/>
      </w:r>
    </w:p>
    <w:p w14:paraId="2EC699D9" w14:textId="264FE389" w:rsidR="00E95D34" w:rsidRDefault="00E95D34" w:rsidP="00E95D34">
      <w:r>
        <w:t xml:space="preserve">VI- 3 </w:t>
      </w:r>
      <w:r w:rsidRPr="00FA2E4E">
        <w:t>Douleurs pelvi périnéales</w:t>
      </w:r>
      <w:r>
        <w:t xml:space="preserve"> </w:t>
      </w:r>
    </w:p>
    <w:p w14:paraId="1408D6FA" w14:textId="77777777" w:rsidR="00E95D34" w:rsidRDefault="00E95D34" w:rsidP="00E95D34">
      <w:r>
        <w:tab/>
        <w:t>-Epidémiologie</w:t>
      </w:r>
    </w:p>
    <w:p w14:paraId="322BFF13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Critères diagnostiques</w:t>
      </w:r>
    </w:p>
    <w:p w14:paraId="5CE555F7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Signes associés</w:t>
      </w:r>
    </w:p>
    <w:p w14:paraId="651FCB4E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Drapeaux rouges</w:t>
      </w:r>
    </w:p>
    <w:p w14:paraId="0FC762BB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Examens complémentaires</w:t>
      </w:r>
    </w:p>
    <w:p w14:paraId="6F2348EB" w14:textId="77777777" w:rsidR="00E95D34" w:rsidRPr="00FA2E4E" w:rsidRDefault="00E95D34" w:rsidP="00E95D34">
      <w:pPr>
        <w:pStyle w:val="Paragraphedeliste"/>
        <w:numPr>
          <w:ilvl w:val="0"/>
          <w:numId w:val="1"/>
        </w:numPr>
      </w:pPr>
      <w:r>
        <w:t>Stratégie thérapeutique</w:t>
      </w:r>
    </w:p>
    <w:p w14:paraId="37B146EC" w14:textId="66214B3A" w:rsidR="00E95D34" w:rsidRDefault="00E95D34" w:rsidP="00E95D34">
      <w:r>
        <w:lastRenderedPageBreak/>
        <w:t xml:space="preserve">VI- 4 </w:t>
      </w:r>
      <w:r w:rsidRPr="00FA2E4E">
        <w:t>Do</w:t>
      </w:r>
      <w:r>
        <w:t>ul</w:t>
      </w:r>
      <w:r w:rsidRPr="00FA2E4E">
        <w:t>eur et endométriose</w:t>
      </w:r>
      <w:r>
        <w:t xml:space="preserve"> </w:t>
      </w:r>
    </w:p>
    <w:p w14:paraId="26FAA6C6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Clinique</w:t>
      </w:r>
    </w:p>
    <w:p w14:paraId="78DCC800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Evaluation de l’impact</w:t>
      </w:r>
    </w:p>
    <w:p w14:paraId="48F1B28B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Examens complémentaires</w:t>
      </w:r>
    </w:p>
    <w:p w14:paraId="7B5B52CA" w14:textId="77777777" w:rsidR="00E95D34" w:rsidRDefault="00E95D34" w:rsidP="00E95D34">
      <w:pPr>
        <w:pStyle w:val="Paragraphedeliste"/>
        <w:numPr>
          <w:ilvl w:val="0"/>
          <w:numId w:val="1"/>
        </w:numPr>
      </w:pPr>
      <w:r>
        <w:t>Stratégie thérapeutique médicale et / ou chirurgicale</w:t>
      </w:r>
    </w:p>
    <w:p w14:paraId="7983F67B" w14:textId="77777777" w:rsidR="00E95D34" w:rsidRPr="009024F2" w:rsidRDefault="00E95D34" w:rsidP="00E95D34">
      <w:r w:rsidRPr="009024F2">
        <w:t>VI-4 Douleurs et grossesse</w:t>
      </w:r>
    </w:p>
    <w:p w14:paraId="5693CA7D" w14:textId="77777777" w:rsidR="00E95D34" w:rsidRPr="009024F2" w:rsidRDefault="00E95D34" w:rsidP="00E95D34">
      <w:r w:rsidRPr="009024F2">
        <w:t>VI-5 Douleurs et obstétrique</w:t>
      </w:r>
    </w:p>
    <w:p w14:paraId="7ECBF659" w14:textId="39A6E3A8" w:rsidR="00E95D34" w:rsidRPr="009024F2" w:rsidRDefault="00E95D34" w:rsidP="00E95D34">
      <w:pPr>
        <w:rPr>
          <w:b/>
          <w:bCs/>
        </w:rPr>
      </w:pPr>
      <w:r w:rsidRPr="009024F2">
        <w:t>VI-6 Douleurs  aigues post-opératoires</w:t>
      </w:r>
    </w:p>
    <w:p w14:paraId="71B6A579" w14:textId="65A477BF" w:rsidR="00E95D34" w:rsidRPr="009024F2" w:rsidRDefault="00E95D34" w:rsidP="00E95D34">
      <w:pPr>
        <w:spacing w:line="160" w:lineRule="atLeast"/>
        <w:rPr>
          <w:rFonts w:ascii="Calibri" w:hAnsi="Calibri"/>
          <w:b/>
        </w:rPr>
      </w:pPr>
      <w:r w:rsidRPr="009024F2">
        <w:rPr>
          <w:bCs/>
        </w:rPr>
        <w:t>VI-7</w:t>
      </w:r>
      <w:r w:rsidRPr="009024F2">
        <w:rPr>
          <w:b/>
          <w:bCs/>
        </w:rPr>
        <w:t xml:space="preserve"> </w:t>
      </w:r>
      <w:r w:rsidRPr="009024F2">
        <w:rPr>
          <w:rFonts w:ascii="Calibri" w:hAnsi="Calibri"/>
        </w:rPr>
        <w:t>Douleurs chroniques post-chirurgicales</w:t>
      </w:r>
      <w:r w:rsidRPr="009024F2">
        <w:rPr>
          <w:rFonts w:ascii="Calibri" w:hAnsi="Calibri"/>
          <w:b/>
        </w:rPr>
        <w:t xml:space="preserve"> </w:t>
      </w:r>
    </w:p>
    <w:p w14:paraId="06F6F797" w14:textId="77777777" w:rsidR="00E95D34" w:rsidRDefault="00E95D34" w:rsidP="00E95D34">
      <w:r w:rsidRPr="009024F2">
        <w:t>VI-8 Douleurs thoraciques</w:t>
      </w:r>
    </w:p>
    <w:p w14:paraId="4B850D3C" w14:textId="61D8D516" w:rsidR="00E95D34" w:rsidRDefault="00E95D34" w:rsidP="00E95D34">
      <w:r>
        <w:t xml:space="preserve">VI-9 douleurs et urgences + SAMU </w:t>
      </w:r>
    </w:p>
    <w:p w14:paraId="4A59852C" w14:textId="77777777" w:rsidR="00E95D34" w:rsidRPr="00FA2E4E" w:rsidRDefault="00E95D34" w:rsidP="00E95D34">
      <w:pPr>
        <w:pStyle w:val="Paragraphedeliste"/>
        <w:numPr>
          <w:ilvl w:val="0"/>
          <w:numId w:val="1"/>
        </w:numPr>
      </w:pPr>
      <w:r>
        <w:t>---------------------------------------------------------------------------------------------------------------</w:t>
      </w:r>
    </w:p>
    <w:p w14:paraId="6756C2AC" w14:textId="77777777" w:rsidR="00E95D34" w:rsidRPr="00F55C4C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b/>
        </w:rPr>
      </w:pPr>
      <w:r w:rsidRPr="00905A78">
        <w:rPr>
          <w:b/>
        </w:rPr>
        <w:t>SEMINAIRE VII- Céphalées</w:t>
      </w:r>
    </w:p>
    <w:p w14:paraId="06772A96" w14:textId="11DC2430" w:rsidR="00E95D34" w:rsidRPr="0022040B" w:rsidRDefault="00E95D34" w:rsidP="00E95D34">
      <w:pPr>
        <w:rPr>
          <w:rFonts w:ascii="Calibri" w:hAnsi="Calibri"/>
          <w:b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.1 Démarche diagnostique devant une céphalée </w:t>
      </w:r>
    </w:p>
    <w:p w14:paraId="24A977C3" w14:textId="45650906" w:rsidR="00E95D34" w:rsidRPr="0022040B" w:rsidRDefault="00E95D34" w:rsidP="00E95D34">
      <w:pPr>
        <w:rPr>
          <w:rFonts w:ascii="Calibri" w:hAnsi="Calibri"/>
          <w:bCs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.2 Physiopathologie de la migraine </w:t>
      </w:r>
    </w:p>
    <w:p w14:paraId="14644152" w14:textId="5017FEE0" w:rsidR="00E95D34" w:rsidRPr="0022040B" w:rsidRDefault="00E95D34" w:rsidP="00E95D34">
      <w:pPr>
        <w:rPr>
          <w:rFonts w:ascii="Calibri" w:hAnsi="Calibri"/>
          <w:bCs/>
        </w:rPr>
      </w:pPr>
      <w:r w:rsidRPr="0022040B">
        <w:rPr>
          <w:b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.3 </w:t>
      </w:r>
      <w:r w:rsidRPr="0022040B">
        <w:rPr>
          <w:rFonts w:ascii="Calibri" w:hAnsi="Calibri"/>
          <w:bCs/>
        </w:rPr>
        <w:t xml:space="preserve">Diagnostic et évaluation de la migraine </w:t>
      </w:r>
    </w:p>
    <w:p w14:paraId="652A9338" w14:textId="4399AD18" w:rsidR="00E95D34" w:rsidRPr="00D76BC5" w:rsidRDefault="00E95D34" w:rsidP="00E95D34">
      <w:pPr>
        <w:spacing w:line="160" w:lineRule="atLeast"/>
        <w:rPr>
          <w:rFonts w:ascii="Calibri" w:hAnsi="Calibri"/>
          <w:b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.4 </w:t>
      </w:r>
      <w:r w:rsidRPr="0022040B">
        <w:rPr>
          <w:rFonts w:ascii="Calibri" w:hAnsi="Calibri"/>
          <w:bCs/>
        </w:rPr>
        <w:t xml:space="preserve">Prise en charge thérapeutique de la migraine chez l’adulte et chez l’enfant </w:t>
      </w:r>
    </w:p>
    <w:p w14:paraId="2D5EC088" w14:textId="5FE8AB81" w:rsidR="00E95D34" w:rsidRPr="0022040B" w:rsidRDefault="00E95D34" w:rsidP="00E95D34">
      <w:pPr>
        <w:rPr>
          <w:rFonts w:ascii="Calibri" w:hAnsi="Calibri"/>
          <w:bCs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.5 </w:t>
      </w:r>
      <w:r w:rsidRPr="0022040B">
        <w:rPr>
          <w:rFonts w:ascii="Calibri" w:hAnsi="Calibri"/>
          <w:bCs/>
        </w:rPr>
        <w:t xml:space="preserve">Céphalée Chronique Quotidienne du migraineux : démarche diagnostique/Céphalée par Abus médicamenteux </w:t>
      </w:r>
      <w:r>
        <w:rPr>
          <w:rFonts w:ascii="Calibri" w:hAnsi="Calibri"/>
          <w:bCs/>
        </w:rPr>
        <w:t xml:space="preserve"> </w:t>
      </w:r>
      <w:r w:rsidRPr="0022040B">
        <w:rPr>
          <w:rFonts w:ascii="Calibri" w:hAnsi="Calibri"/>
          <w:bCs/>
        </w:rPr>
        <w:t xml:space="preserve"> </w:t>
      </w:r>
    </w:p>
    <w:p w14:paraId="270CFE8B" w14:textId="334C4D6C" w:rsidR="00E95D34" w:rsidRPr="00276A87" w:rsidRDefault="00E95D34" w:rsidP="00E95D34">
      <w:pPr>
        <w:rPr>
          <w:rFonts w:ascii="Calibri" w:hAnsi="Calibri"/>
          <w:b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 6 </w:t>
      </w:r>
      <w:r w:rsidRPr="0022040B">
        <w:rPr>
          <w:rFonts w:ascii="Calibri" w:hAnsi="Calibri"/>
          <w:bCs/>
        </w:rPr>
        <w:t>Céphalée Chronique Quotidienne du migraineux : migraine chronique</w:t>
      </w:r>
    </w:p>
    <w:p w14:paraId="388DEBDE" w14:textId="1142F6EA" w:rsidR="00E95D34" w:rsidRPr="0022040B" w:rsidRDefault="00E95D34" w:rsidP="00E95D34">
      <w:pPr>
        <w:rPr>
          <w:rFonts w:ascii="Calibri" w:hAnsi="Calibri"/>
          <w:bCs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.7 </w:t>
      </w:r>
      <w:r w:rsidRPr="0022040B">
        <w:rPr>
          <w:rFonts w:ascii="Calibri" w:hAnsi="Calibri"/>
          <w:bCs/>
        </w:rPr>
        <w:t xml:space="preserve">Algie vasculaire de la face et céphalées trigémino-autonomiques </w:t>
      </w:r>
    </w:p>
    <w:p w14:paraId="379E8787" w14:textId="510717D8" w:rsidR="00E95D34" w:rsidRPr="0022040B" w:rsidRDefault="00E95D34" w:rsidP="00E95D34">
      <w:pPr>
        <w:rPr>
          <w:rFonts w:ascii="Calibri" w:hAnsi="Calibri"/>
          <w:bCs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.8 </w:t>
      </w:r>
      <w:r w:rsidRPr="0022040B">
        <w:rPr>
          <w:rFonts w:ascii="Calibri" w:hAnsi="Calibri"/>
          <w:bCs/>
        </w:rPr>
        <w:t xml:space="preserve">Autres céphalées primaires </w:t>
      </w:r>
    </w:p>
    <w:p w14:paraId="57C224C0" w14:textId="182A9316" w:rsidR="00E95D34" w:rsidRPr="00276A87" w:rsidRDefault="00E95D34" w:rsidP="00E95D34">
      <w:pPr>
        <w:rPr>
          <w:rFonts w:ascii="Calibri" w:hAnsi="Calibri"/>
          <w:b/>
        </w:rPr>
      </w:pPr>
      <w:r w:rsidRPr="0022040B">
        <w:rPr>
          <w:bCs/>
        </w:rPr>
        <w:t>VII</w:t>
      </w:r>
      <w:r w:rsidRPr="0022040B">
        <w:rPr>
          <w:rFonts w:ascii="Calibri" w:hAnsi="Calibri"/>
          <w:bCs/>
        </w:rPr>
        <w:t xml:space="preserve"> </w:t>
      </w:r>
      <w:r>
        <w:rPr>
          <w:rFonts w:ascii="Calibri" w:hAnsi="Calibri"/>
          <w:bCs/>
        </w:rPr>
        <w:t xml:space="preserve">.9 </w:t>
      </w:r>
      <w:r w:rsidRPr="0022040B">
        <w:rPr>
          <w:rFonts w:ascii="Calibri" w:hAnsi="Calibri"/>
          <w:bCs/>
        </w:rPr>
        <w:t xml:space="preserve">Névralgie faciale et du segment céphalique : clinique et traitement pharmacologique  </w:t>
      </w:r>
    </w:p>
    <w:p w14:paraId="4E08CA5E" w14:textId="34596FC3" w:rsidR="00E95D34" w:rsidRPr="00783D68" w:rsidRDefault="00E95D34" w:rsidP="00E95D34">
      <w:pPr>
        <w:spacing w:after="0" w:line="240" w:lineRule="auto"/>
        <w:rPr>
          <w:color w:val="4472C4"/>
        </w:rPr>
      </w:pPr>
      <w:r>
        <w:t xml:space="preserve">VII .10 Traitement chirurgical de la névralgie faciale, autres névralgies du segment céphalique, </w:t>
      </w:r>
    </w:p>
    <w:p w14:paraId="42485236" w14:textId="07FD0CAE" w:rsidR="00E95D34" w:rsidRPr="00783D68" w:rsidRDefault="00E95D34" w:rsidP="00E95D34">
      <w:pPr>
        <w:spacing w:after="0" w:line="240" w:lineRule="auto"/>
        <w:rPr>
          <w:color w:val="4472C4"/>
        </w:rPr>
      </w:pPr>
      <w:r>
        <w:t xml:space="preserve">VII.11 Traitement chirurgical des céphalées chroniques réfractaires  </w:t>
      </w:r>
    </w:p>
    <w:p w14:paraId="6B86C831" w14:textId="77777777" w:rsidR="00E95D34" w:rsidRPr="0022040B" w:rsidRDefault="00E95D34" w:rsidP="00E95D34">
      <w:pPr>
        <w:rPr>
          <w:rFonts w:ascii="Calibri" w:hAnsi="Calibri"/>
          <w:bCs/>
          <w:i/>
        </w:rPr>
      </w:pPr>
    </w:p>
    <w:p w14:paraId="2CBAF331" w14:textId="77777777" w:rsidR="00E95D34" w:rsidRDefault="00E95D34" w:rsidP="00E95D34">
      <w:pPr>
        <w:spacing w:line="160" w:lineRule="atLeast"/>
        <w:rPr>
          <w:rFonts w:ascii="Calibri" w:hAnsi="Calibri"/>
        </w:rPr>
      </w:pPr>
      <w:r>
        <w:rPr>
          <w:rFonts w:ascii="Calibri" w:hAnsi="Calibri"/>
        </w:rPr>
        <w:t>--------------------------------------------------------------------------------------------------------------------</w:t>
      </w:r>
    </w:p>
    <w:p w14:paraId="1B106E27" w14:textId="154B9BD0" w:rsidR="00E95D34" w:rsidRPr="0087497E" w:rsidRDefault="00E95D34" w:rsidP="00E95D34">
      <w:pPr>
        <w:spacing w:line="160" w:lineRule="atLeast"/>
        <w:rPr>
          <w:rFonts w:cstheme="minorHAnsi"/>
          <w:color w:val="000000"/>
        </w:rPr>
      </w:pPr>
      <w:r w:rsidRPr="00905A78">
        <w:rPr>
          <w:rFonts w:ascii="Calibri" w:hAnsi="Calibri"/>
          <w:b/>
          <w:color w:val="000000"/>
          <w:bdr w:val="single" w:sz="4" w:space="0" w:color="auto"/>
        </w:rPr>
        <w:t xml:space="preserve">SEMINAIRE VIII </w:t>
      </w:r>
      <w:r w:rsidRPr="00905A78">
        <w:rPr>
          <w:b/>
          <w:color w:val="000000"/>
          <w:bdr w:val="single" w:sz="4" w:space="0" w:color="auto"/>
        </w:rPr>
        <w:t>Douleur et Cancer</w:t>
      </w:r>
      <w:r w:rsidRPr="00905A78">
        <w:rPr>
          <w:color w:val="000000"/>
        </w:rPr>
        <w:t xml:space="preserve">  </w:t>
      </w:r>
      <w:r w:rsidRPr="00D73F9F">
        <w:rPr>
          <w:color w:val="000000"/>
          <w:highlight w:val="green"/>
        </w:rPr>
        <w:br/>
      </w:r>
      <w:r w:rsidRPr="00D73F9F">
        <w:rPr>
          <w:color w:val="000000"/>
          <w:highlight w:val="green"/>
        </w:rPr>
        <w:br/>
      </w:r>
      <w:r w:rsidRPr="00D73F9F">
        <w:rPr>
          <w:color w:val="000000"/>
          <w:highlight w:val="green"/>
        </w:rPr>
        <w:br/>
      </w:r>
      <w:r w:rsidRPr="0087497E">
        <w:rPr>
          <w:color w:val="000000"/>
        </w:rPr>
        <w:t xml:space="preserve">VIII.1 Les grands syndromes douloureux en cancérologie  </w:t>
      </w:r>
      <w:r w:rsidRPr="0087497E">
        <w:rPr>
          <w:rFonts w:cstheme="minorHAnsi"/>
          <w:color w:val="000000"/>
        </w:rPr>
        <w:br/>
      </w:r>
      <w:r w:rsidRPr="0087497E">
        <w:rPr>
          <w:rFonts w:cstheme="minorHAnsi"/>
          <w:color w:val="000000"/>
        </w:rPr>
        <w:br/>
        <w:t xml:space="preserve">VIII.2 Gestion de la douleur cancéreuse </w:t>
      </w:r>
      <w:r w:rsidRPr="0087497E">
        <w:rPr>
          <w:rFonts w:cstheme="minorHAnsi"/>
          <w:color w:val="000000"/>
        </w:rPr>
        <w:br/>
      </w:r>
      <w:r w:rsidRPr="0087497E">
        <w:rPr>
          <w:rFonts w:cstheme="minorHAnsi"/>
          <w:color w:val="000000"/>
        </w:rPr>
        <w:br/>
        <w:t>VIII.3 Indications des pompes intra thécales en cancérologie</w:t>
      </w:r>
      <w:r w:rsidRPr="0087497E">
        <w:rPr>
          <w:rFonts w:cstheme="minorHAnsi"/>
          <w:color w:val="000000"/>
        </w:rPr>
        <w:br/>
      </w:r>
      <w:r w:rsidRPr="0087497E">
        <w:rPr>
          <w:rFonts w:cstheme="minorHAnsi"/>
          <w:color w:val="000000"/>
        </w:rPr>
        <w:br/>
        <w:t>VIII.4 Notion de psycho -oncologie</w:t>
      </w:r>
      <w:r w:rsidRPr="0087497E">
        <w:rPr>
          <w:rFonts w:cstheme="minorHAnsi"/>
          <w:color w:val="000000"/>
        </w:rPr>
        <w:br/>
      </w:r>
      <w:r w:rsidRPr="0087497E">
        <w:rPr>
          <w:rFonts w:cstheme="minorHAnsi"/>
          <w:color w:val="000000"/>
        </w:rPr>
        <w:br/>
      </w:r>
      <w:r w:rsidRPr="0087497E">
        <w:rPr>
          <w:rFonts w:cstheme="minorHAnsi"/>
          <w:color w:val="000000"/>
        </w:rPr>
        <w:lastRenderedPageBreak/>
        <w:t xml:space="preserve">VIII.5 Soins de support oncologiques </w:t>
      </w:r>
      <w:r w:rsidRPr="0087497E">
        <w:rPr>
          <w:rFonts w:cstheme="minorHAnsi"/>
          <w:color w:val="000000"/>
        </w:rPr>
        <w:br/>
      </w:r>
      <w:r w:rsidRPr="0087497E">
        <w:rPr>
          <w:rFonts w:cstheme="minorHAnsi"/>
          <w:color w:val="000000"/>
        </w:rPr>
        <w:br/>
        <w:t xml:space="preserve">VIII.6 Techniques interventionnelles antalgiques en cancérologie : RT, cimentoplastie, alcoolisation </w:t>
      </w:r>
    </w:p>
    <w:p w14:paraId="605E8F5B" w14:textId="46259574" w:rsidR="00E95D34" w:rsidRPr="0072194B" w:rsidRDefault="00E95D34" w:rsidP="00E95D34">
      <w:pPr>
        <w:spacing w:line="160" w:lineRule="atLeast"/>
        <w:rPr>
          <w:rFonts w:cstheme="minorHAnsi"/>
          <w:color w:val="000000"/>
        </w:rPr>
      </w:pPr>
    </w:p>
    <w:p w14:paraId="26AE70F3" w14:textId="77777777" w:rsidR="00E95D34" w:rsidRPr="0072194B" w:rsidRDefault="00E95D34" w:rsidP="00E95D34">
      <w:pPr>
        <w:jc w:val="both"/>
        <w:rPr>
          <w:rFonts w:cstheme="minorHAnsi"/>
        </w:rPr>
      </w:pPr>
      <w:r w:rsidRPr="0072194B">
        <w:rPr>
          <w:rFonts w:cstheme="minorHAnsi"/>
        </w:rPr>
        <w:t>---------------------------------------------------------------------------------------------------------------------------------</w:t>
      </w:r>
    </w:p>
    <w:p w14:paraId="0D2FDA6B" w14:textId="77777777" w:rsidR="00E95D34" w:rsidRPr="00905A78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before="100" w:beforeAutospacing="1" w:after="100" w:afterAutospacing="1" w:line="240" w:lineRule="auto"/>
        <w:rPr>
          <w:rFonts w:eastAsia="Times New Roman" w:cstheme="minorHAnsi"/>
          <w:b/>
          <w:bCs/>
          <w:lang w:eastAsia="fr-FR"/>
        </w:rPr>
      </w:pPr>
      <w:r w:rsidRPr="00905A78">
        <w:rPr>
          <w:rFonts w:cstheme="minorHAnsi"/>
          <w:b/>
          <w:bCs/>
        </w:rPr>
        <w:t>SEMINAIRE IX-</w:t>
      </w:r>
      <w:r w:rsidRPr="00905A78">
        <w:rPr>
          <w:rFonts w:eastAsia="Times New Roman" w:cstheme="minorHAnsi"/>
          <w:b/>
          <w:bCs/>
          <w:lang w:eastAsia="fr-FR"/>
        </w:rPr>
        <w:t xml:space="preserve"> Interface Douleur/soins palliatifs</w:t>
      </w:r>
    </w:p>
    <w:p w14:paraId="7FDB00ED" w14:textId="77777777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 xml:space="preserve">IX.1 Les soins palliatifs </w:t>
      </w:r>
    </w:p>
    <w:p w14:paraId="5AE44ED0" w14:textId="498636C6" w:rsidR="003D5213" w:rsidRPr="003D5213" w:rsidRDefault="00E95D34" w:rsidP="003D5213">
      <w:r w:rsidRPr="00D05E0A">
        <w:rPr>
          <w:rFonts w:eastAsia="Times New Roman" w:cstheme="minorHAnsi"/>
          <w:lang w:eastAsia="fr-FR"/>
        </w:rPr>
        <w:t xml:space="preserve">IX.1.1 </w:t>
      </w:r>
      <w:r w:rsidR="003D5213" w:rsidRPr="00555083">
        <w:t>Epidémiologie, données socio-économiques, aspects médico-légaux des soins palliatifs</w:t>
      </w:r>
    </w:p>
    <w:p w14:paraId="0FBF7DEF" w14:textId="368820B7" w:rsidR="00E95D34" w:rsidRPr="00D05E0A" w:rsidRDefault="003D5213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 xml:space="preserve">IX.1.2 </w:t>
      </w:r>
      <w:r w:rsidR="00E95D34" w:rsidRPr="00D05E0A">
        <w:rPr>
          <w:rFonts w:eastAsia="Times New Roman" w:cstheme="minorHAnsi"/>
          <w:lang w:eastAsia="fr-FR"/>
        </w:rPr>
        <w:t xml:space="preserve">Les soins palliatifs. La démarche palliative </w:t>
      </w:r>
    </w:p>
    <w:p w14:paraId="404EFACA" w14:textId="6F561C28" w:rsidR="00E95D34" w:rsidRPr="00D05E0A" w:rsidRDefault="003D5213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 xml:space="preserve">IX.1.3 </w:t>
      </w:r>
      <w:r w:rsidR="00E95D34" w:rsidRPr="00D05E0A">
        <w:rPr>
          <w:rFonts w:eastAsia="Times New Roman" w:cstheme="minorHAnsi"/>
          <w:lang w:eastAsia="fr-FR"/>
        </w:rPr>
        <w:t>Interdisciplinarité</w:t>
      </w:r>
      <w:r w:rsidR="00E95D34">
        <w:rPr>
          <w:rFonts w:eastAsia="Times New Roman" w:cstheme="minorHAnsi"/>
          <w:lang w:eastAsia="fr-FR"/>
        </w:rPr>
        <w:t xml:space="preserve"> </w:t>
      </w:r>
    </w:p>
    <w:p w14:paraId="30F7DD5E" w14:textId="7B9F13DC" w:rsidR="00E95D34" w:rsidRPr="00D05E0A" w:rsidRDefault="003D5213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 xml:space="preserve">IX.1.4 </w:t>
      </w:r>
      <w:r w:rsidR="00E95D34" w:rsidRPr="00D05E0A">
        <w:rPr>
          <w:rFonts w:eastAsia="Times New Roman" w:cstheme="minorHAnsi"/>
          <w:lang w:eastAsia="fr-FR"/>
        </w:rPr>
        <w:t>La souffrance en fin de vie. Approche psychodynamique</w:t>
      </w:r>
      <w:r w:rsidR="00E95D34" w:rsidRPr="00D05E0A">
        <w:rPr>
          <w:rFonts w:eastAsia="Times New Roman" w:cstheme="minorHAnsi"/>
          <w:b/>
          <w:bCs/>
          <w:lang w:eastAsia="fr-FR"/>
        </w:rPr>
        <w:t xml:space="preserve"> </w:t>
      </w:r>
    </w:p>
    <w:p w14:paraId="2FF42BA7" w14:textId="5EF8609A" w:rsidR="00E95D34" w:rsidRPr="00D05E0A" w:rsidRDefault="003D5213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>
        <w:rPr>
          <w:rFonts w:eastAsia="Times New Roman" w:cstheme="minorHAnsi"/>
          <w:lang w:eastAsia="fr-FR"/>
        </w:rPr>
        <w:t xml:space="preserve">IX.1.5 </w:t>
      </w:r>
      <w:r w:rsidR="00E95D34" w:rsidRPr="00D05E0A">
        <w:rPr>
          <w:rFonts w:eastAsia="Times New Roman" w:cstheme="minorHAnsi"/>
          <w:lang w:eastAsia="fr-FR"/>
        </w:rPr>
        <w:t>Organisation des soins palliatifs en France (court)</w:t>
      </w:r>
      <w:r w:rsidR="00E95D34">
        <w:rPr>
          <w:rFonts w:eastAsia="Times New Roman" w:cstheme="minorHAnsi"/>
          <w:lang w:eastAsia="fr-FR"/>
        </w:rPr>
        <w:t xml:space="preserve"> </w:t>
      </w:r>
    </w:p>
    <w:p w14:paraId="453B6A9A" w14:textId="77777777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</w:p>
    <w:p w14:paraId="137573FC" w14:textId="77777777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>IX.2 Douleur et soins palliatifs</w:t>
      </w:r>
    </w:p>
    <w:p w14:paraId="1BEF3C74" w14:textId="71E7DECC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>IX .2.1 Douleur hors cancer : douleurs neuropathiques, spasticité, autres syndromes douloureux fréquents en soins palliatifs</w:t>
      </w:r>
      <w:r>
        <w:rPr>
          <w:rFonts w:eastAsia="Times New Roman" w:cstheme="minorHAnsi"/>
          <w:lang w:eastAsia="fr-FR"/>
        </w:rPr>
        <w:t xml:space="preserve"> </w:t>
      </w:r>
    </w:p>
    <w:p w14:paraId="43EEE091" w14:textId="77777777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</w:p>
    <w:p w14:paraId="3E29FDE2" w14:textId="77777777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>IX.3 Spécificités pharmaco-thérapeutiques dans le traitement de la douleur en soins palliatifs</w:t>
      </w:r>
    </w:p>
    <w:p w14:paraId="6BFD8D75" w14:textId="2D00CDAF" w:rsidR="00E95D34" w:rsidRPr="00D05E0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lang w:eastAsia="fr-FR"/>
        </w:rPr>
      </w:pPr>
      <w:r w:rsidRPr="00D05E0A">
        <w:rPr>
          <w:rFonts w:eastAsia="Times New Roman" w:cstheme="minorHAnsi"/>
          <w:lang w:eastAsia="fr-FR"/>
        </w:rPr>
        <w:t>IX.3.1 Cannabis médical</w:t>
      </w:r>
      <w:r>
        <w:rPr>
          <w:rFonts w:eastAsia="Times New Roman" w:cstheme="minorHAnsi"/>
          <w:lang w:eastAsia="fr-FR"/>
        </w:rPr>
        <w:t xml:space="preserve"> </w:t>
      </w:r>
    </w:p>
    <w:p w14:paraId="7928B0D8" w14:textId="77777777" w:rsidR="00E95D34" w:rsidRPr="00D123CA" w:rsidRDefault="00E95D34" w:rsidP="00E95D34">
      <w:pPr>
        <w:spacing w:before="100" w:beforeAutospacing="1" w:after="100" w:afterAutospacing="1" w:line="240" w:lineRule="auto"/>
        <w:rPr>
          <w:rFonts w:eastAsia="Times New Roman" w:cstheme="minorHAnsi"/>
          <w:b/>
          <w:bCs/>
          <w:lang w:eastAsia="fr-FR"/>
        </w:rPr>
      </w:pPr>
      <w:r w:rsidRPr="00D05E0A">
        <w:rPr>
          <w:rFonts w:eastAsia="Times New Roman" w:cstheme="minorHAnsi"/>
          <w:lang w:eastAsia="fr-FR"/>
        </w:rPr>
        <w:t>IX.3.2 Voies alternatives aux voies orale et intra-veineuse (voie sous-cut essentiellement)</w:t>
      </w:r>
      <w:r w:rsidRPr="00D123CA">
        <w:rPr>
          <w:rFonts w:eastAsia="Times New Roman" w:cstheme="minorHAnsi"/>
          <w:b/>
          <w:bCs/>
          <w:lang w:eastAsia="fr-FR"/>
        </w:rPr>
        <w:t xml:space="preserve"> </w:t>
      </w:r>
    </w:p>
    <w:p w14:paraId="3104F368" w14:textId="77777777" w:rsidR="00E95D34" w:rsidRPr="0072194B" w:rsidRDefault="00E95D34" w:rsidP="00E95D34">
      <w:pPr>
        <w:pBdr>
          <w:bottom w:val="single" w:sz="6" w:space="1" w:color="auto"/>
        </w:pBdr>
        <w:spacing w:before="100" w:beforeAutospacing="1" w:after="100" w:afterAutospacing="1" w:line="240" w:lineRule="auto"/>
        <w:rPr>
          <w:rFonts w:eastAsia="Times New Roman" w:cstheme="minorHAnsi"/>
          <w:b/>
          <w:bCs/>
          <w:highlight w:val="green"/>
          <w:lang w:eastAsia="fr-FR"/>
        </w:rPr>
      </w:pPr>
    </w:p>
    <w:p w14:paraId="25FAA22B" w14:textId="77777777" w:rsidR="00E95D34" w:rsidRPr="00905A78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rPr>
          <w:rFonts w:cstheme="minorHAnsi"/>
          <w:b/>
          <w:bCs/>
        </w:rPr>
      </w:pPr>
      <w:r w:rsidRPr="00905A78">
        <w:rPr>
          <w:rFonts w:cstheme="minorHAnsi"/>
          <w:b/>
          <w:bCs/>
        </w:rPr>
        <w:t>SEMINAIRE X- Douleurs neuropathiques</w:t>
      </w:r>
    </w:p>
    <w:p w14:paraId="1B2C06BE" w14:textId="225B8B6E" w:rsidR="00E95D34" w:rsidRPr="00757E4E" w:rsidRDefault="00E95D34" w:rsidP="00E95D34">
      <w:pPr>
        <w:spacing w:line="160" w:lineRule="atLeast"/>
        <w:rPr>
          <w:rFonts w:ascii="Calibri" w:hAnsi="Calibri"/>
        </w:rPr>
      </w:pPr>
      <w:r>
        <w:rPr>
          <w:rFonts w:ascii="Calibri" w:hAnsi="Calibri"/>
        </w:rPr>
        <w:t xml:space="preserve">X.1 Définitions, classification- </w:t>
      </w:r>
    </w:p>
    <w:p w14:paraId="030B6691" w14:textId="64A17D94" w:rsidR="00E95D34" w:rsidRPr="00B8716D" w:rsidRDefault="00E95D34" w:rsidP="00E95D34">
      <w:pPr>
        <w:spacing w:line="160" w:lineRule="atLeast"/>
        <w:rPr>
          <w:rFonts w:ascii="Calibri" w:hAnsi="Calibri"/>
          <w:b/>
        </w:rPr>
      </w:pPr>
      <w:r>
        <w:rPr>
          <w:rFonts w:ascii="Calibri" w:hAnsi="Calibri"/>
        </w:rPr>
        <w:t xml:space="preserve">X.2 </w:t>
      </w:r>
      <w:r w:rsidRPr="00B8716D">
        <w:rPr>
          <w:rFonts w:ascii="Calibri" w:hAnsi="Calibri"/>
        </w:rPr>
        <w:t>Epidémiologie.</w:t>
      </w:r>
      <w:r>
        <w:rPr>
          <w:rFonts w:ascii="Calibri" w:hAnsi="Calibri"/>
          <w:b/>
        </w:rPr>
        <w:t xml:space="preserve"> </w:t>
      </w:r>
    </w:p>
    <w:p w14:paraId="676A7D59" w14:textId="6F106FE4" w:rsidR="00E95D34" w:rsidRPr="00EF53A4" w:rsidRDefault="00E95D34" w:rsidP="00E95D34">
      <w:pPr>
        <w:spacing w:line="160" w:lineRule="atLeast"/>
        <w:rPr>
          <w:rFonts w:ascii="Calibri" w:hAnsi="Calibri"/>
          <w:b/>
        </w:rPr>
      </w:pPr>
      <w:r w:rsidRPr="00EF53A4">
        <w:rPr>
          <w:rFonts w:ascii="Calibri" w:hAnsi="Calibri"/>
        </w:rPr>
        <w:t>X.3 Etiologies, diagnostics et aspects cliniques</w:t>
      </w:r>
      <w:r>
        <w:rPr>
          <w:rFonts w:ascii="Calibri" w:hAnsi="Calibri"/>
        </w:rPr>
        <w:t xml:space="preserve"> . </w:t>
      </w:r>
    </w:p>
    <w:p w14:paraId="7B57B3C5" w14:textId="1226A18E" w:rsidR="00E95D34" w:rsidRPr="00EF53A4" w:rsidRDefault="00E95D34" w:rsidP="00E95D34">
      <w:pPr>
        <w:spacing w:line="160" w:lineRule="atLeast"/>
        <w:rPr>
          <w:rFonts w:ascii="Calibri" w:hAnsi="Calibri"/>
          <w:b/>
        </w:rPr>
      </w:pPr>
      <w:r w:rsidRPr="00EF53A4">
        <w:rPr>
          <w:rFonts w:ascii="Calibri" w:hAnsi="Calibri"/>
          <w:sz w:val="20"/>
        </w:rPr>
        <w:t xml:space="preserve">X.4 </w:t>
      </w:r>
      <w:r w:rsidRPr="00EF53A4">
        <w:rPr>
          <w:rFonts w:ascii="Calibri" w:hAnsi="Calibri"/>
        </w:rPr>
        <w:t>Evaluations</w:t>
      </w:r>
      <w:r>
        <w:rPr>
          <w:rFonts w:ascii="Calibri" w:hAnsi="Calibri"/>
        </w:rPr>
        <w:t xml:space="preserve"> </w:t>
      </w:r>
      <w:r w:rsidRPr="00EF53A4">
        <w:rPr>
          <w:rFonts w:ascii="Calibri" w:hAnsi="Calibri"/>
          <w:b/>
        </w:rPr>
        <w:t xml:space="preserve"> </w:t>
      </w:r>
    </w:p>
    <w:p w14:paraId="6E9887BF" w14:textId="460A3F2E" w:rsidR="00E95D34" w:rsidRPr="00EF53A4" w:rsidRDefault="00E95D34" w:rsidP="00E95D34">
      <w:pPr>
        <w:spacing w:line="160" w:lineRule="atLeast"/>
        <w:rPr>
          <w:rFonts w:ascii="Calibri" w:hAnsi="Calibri"/>
          <w:b/>
        </w:rPr>
      </w:pPr>
      <w:r w:rsidRPr="00EF53A4">
        <w:rPr>
          <w:rFonts w:ascii="Calibri" w:hAnsi="Calibri"/>
        </w:rPr>
        <w:t>X. 5 Mécanismes physiopathologiques.</w:t>
      </w:r>
      <w:r w:rsidRPr="00EF53A4">
        <w:rPr>
          <w:rFonts w:ascii="Calibri" w:hAnsi="Calibri"/>
          <w:b/>
        </w:rPr>
        <w:t xml:space="preserve"> </w:t>
      </w:r>
    </w:p>
    <w:p w14:paraId="6C9C9BE7" w14:textId="6F91C39D" w:rsidR="00E95D34" w:rsidRPr="00EF53A4" w:rsidRDefault="00E95D34" w:rsidP="00E95D34">
      <w:pPr>
        <w:spacing w:line="160" w:lineRule="atLeast"/>
        <w:rPr>
          <w:rFonts w:ascii="Calibri" w:hAnsi="Calibri"/>
          <w:b/>
        </w:rPr>
      </w:pPr>
      <w:r w:rsidRPr="00EF53A4">
        <w:rPr>
          <w:rFonts w:ascii="Calibri" w:hAnsi="Calibri"/>
        </w:rPr>
        <w:t>X. 6 Traitements (1ere partie)-</w:t>
      </w:r>
      <w:r w:rsidRPr="00EF53A4">
        <w:rPr>
          <w:rFonts w:ascii="Calibri" w:hAnsi="Calibri"/>
          <w:b/>
        </w:rPr>
        <w:t xml:space="preserve"> </w:t>
      </w:r>
    </w:p>
    <w:p w14:paraId="4F15CDF3" w14:textId="11B889F9" w:rsidR="00E95D34" w:rsidRPr="00EF53A4" w:rsidRDefault="00E95D34" w:rsidP="00E95D34">
      <w:pPr>
        <w:suppressAutoHyphens/>
        <w:spacing w:line="160" w:lineRule="atLeast"/>
        <w:rPr>
          <w:rFonts w:ascii="Calibri" w:hAnsi="Calibri"/>
          <w:b/>
          <w:szCs w:val="24"/>
          <w:lang w:eastAsia="ar-SA"/>
        </w:rPr>
      </w:pPr>
      <w:r w:rsidRPr="00EF53A4">
        <w:rPr>
          <w:rFonts w:ascii="Calibri" w:hAnsi="Calibri"/>
        </w:rPr>
        <w:t xml:space="preserve">X.7 </w:t>
      </w:r>
      <w:r w:rsidRPr="00EF53A4">
        <w:rPr>
          <w:rFonts w:ascii="Calibri" w:hAnsi="Calibri"/>
          <w:szCs w:val="24"/>
          <w:lang w:eastAsia="ar-SA"/>
        </w:rPr>
        <w:t>Traitements (2</w:t>
      </w:r>
      <w:r w:rsidRPr="00EF53A4">
        <w:rPr>
          <w:rFonts w:ascii="Calibri" w:hAnsi="Calibri"/>
          <w:szCs w:val="24"/>
          <w:vertAlign w:val="superscript"/>
          <w:lang w:eastAsia="ar-SA"/>
        </w:rPr>
        <w:t>e</w:t>
      </w:r>
      <w:r w:rsidRPr="00EF53A4">
        <w:rPr>
          <w:rFonts w:ascii="Calibri" w:hAnsi="Calibri"/>
          <w:szCs w:val="24"/>
          <w:lang w:eastAsia="ar-SA"/>
        </w:rPr>
        <w:t xml:space="preserve"> partie)-</w:t>
      </w:r>
      <w:r w:rsidRPr="00EF53A4">
        <w:rPr>
          <w:rFonts w:ascii="Calibri" w:hAnsi="Calibri"/>
          <w:b/>
        </w:rPr>
        <w:t xml:space="preserve"> </w:t>
      </w:r>
    </w:p>
    <w:p w14:paraId="128AC5D0" w14:textId="713B6ADC" w:rsidR="00E95D34" w:rsidRPr="00EF53A4" w:rsidRDefault="00E95D34" w:rsidP="00E95D34">
      <w:pPr>
        <w:suppressAutoHyphens/>
        <w:spacing w:line="160" w:lineRule="atLeast"/>
        <w:rPr>
          <w:rFonts w:ascii="Calibri" w:hAnsi="Calibri"/>
          <w:b/>
          <w:szCs w:val="24"/>
          <w:lang w:eastAsia="ar-SA"/>
        </w:rPr>
      </w:pPr>
      <w:r w:rsidRPr="00EF53A4">
        <w:rPr>
          <w:rFonts w:ascii="Calibri" w:hAnsi="Calibri"/>
          <w:szCs w:val="24"/>
          <w:lang w:eastAsia="ar-SA"/>
        </w:rPr>
        <w:lastRenderedPageBreak/>
        <w:t>X.8 Les frontières des douleurs neuropathiques-</w:t>
      </w:r>
      <w:r w:rsidRPr="00EF53A4">
        <w:rPr>
          <w:rFonts w:ascii="Calibri" w:hAnsi="Calibri"/>
          <w:b/>
          <w:szCs w:val="24"/>
          <w:lang w:eastAsia="ar-SA"/>
        </w:rPr>
        <w:t xml:space="preserve"> </w:t>
      </w:r>
    </w:p>
    <w:p w14:paraId="70D36A91" w14:textId="6611228F" w:rsidR="00E95D34" w:rsidRPr="00EF53A4" w:rsidRDefault="00E95D34" w:rsidP="00E95D34">
      <w:pPr>
        <w:suppressAutoHyphens/>
        <w:spacing w:line="160" w:lineRule="atLeast"/>
        <w:rPr>
          <w:rFonts w:ascii="Calibri" w:hAnsi="Calibri"/>
          <w:b/>
          <w:szCs w:val="24"/>
          <w:lang w:eastAsia="ar-SA"/>
        </w:rPr>
      </w:pPr>
      <w:r w:rsidRPr="00EF53A4">
        <w:rPr>
          <w:rFonts w:ascii="Calibri" w:hAnsi="Calibri"/>
          <w:szCs w:val="24"/>
          <w:lang w:eastAsia="ar-SA"/>
        </w:rPr>
        <w:t>X. 9 Techniques interventionnelles de traitement-</w:t>
      </w:r>
      <w:r w:rsidRPr="00EF53A4">
        <w:rPr>
          <w:rFonts w:ascii="Calibri" w:hAnsi="Calibri"/>
          <w:b/>
          <w:szCs w:val="24"/>
          <w:lang w:eastAsia="ar-SA"/>
        </w:rPr>
        <w:t xml:space="preserve"> </w:t>
      </w:r>
    </w:p>
    <w:p w14:paraId="79AC2ABE" w14:textId="77777777" w:rsidR="00E95D34" w:rsidRPr="00EF53A4" w:rsidRDefault="00E95D34" w:rsidP="00E95D34">
      <w:pPr>
        <w:suppressAutoHyphens/>
        <w:spacing w:line="160" w:lineRule="atLeast"/>
        <w:rPr>
          <w:rFonts w:ascii="Calibri" w:hAnsi="Calibri"/>
          <w:b/>
          <w:i/>
          <w:szCs w:val="24"/>
          <w:lang w:eastAsia="ar-SA"/>
        </w:rPr>
      </w:pPr>
    </w:p>
    <w:p w14:paraId="5CF0B4C8" w14:textId="77777777" w:rsidR="00E95D34" w:rsidRDefault="00E95D34" w:rsidP="00E95D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before="100" w:beforeAutospacing="1" w:after="100" w:afterAutospacing="1" w:line="240" w:lineRule="auto"/>
        <w:rPr>
          <w:rFonts w:cstheme="minorHAnsi"/>
          <w:b/>
          <w:bCs/>
        </w:rPr>
      </w:pPr>
      <w:r w:rsidRPr="00B06AB5">
        <w:rPr>
          <w:rFonts w:eastAsia="Times New Roman" w:cstheme="minorHAnsi"/>
          <w:b/>
          <w:bCs/>
          <w:lang w:eastAsia="fr-FR"/>
        </w:rPr>
        <w:t xml:space="preserve">SEMINAIRE XI- </w:t>
      </w:r>
      <w:r w:rsidRPr="00B06AB5">
        <w:rPr>
          <w:rFonts w:cstheme="minorHAnsi"/>
          <w:b/>
          <w:bCs/>
        </w:rPr>
        <w:t>Pathologies de l’appareil locomoteur</w:t>
      </w:r>
      <w:r w:rsidRPr="00905A78">
        <w:rPr>
          <w:rFonts w:cstheme="minorHAnsi"/>
          <w:b/>
          <w:bCs/>
        </w:rPr>
        <w:t xml:space="preserve"> </w:t>
      </w:r>
    </w:p>
    <w:p w14:paraId="19543CF1" w14:textId="09719942" w:rsidR="00E95D34" w:rsidRPr="00757E4E" w:rsidRDefault="00E95D34" w:rsidP="00E95D34">
      <w:pPr>
        <w:spacing w:line="160" w:lineRule="atLeast"/>
        <w:rPr>
          <w:rFonts w:ascii="Calibri" w:hAnsi="Calibri"/>
        </w:rPr>
      </w:pPr>
      <w:r>
        <w:rPr>
          <w:rFonts w:ascii="Calibri" w:hAnsi="Calibri"/>
        </w:rPr>
        <w:t xml:space="preserve">XI.1 Syndrome douloureux régional complexe (Algodystrophies) </w:t>
      </w:r>
    </w:p>
    <w:p w14:paraId="4FB2ACB0" w14:textId="753D9738" w:rsidR="00E95D34" w:rsidRPr="00EF53A4" w:rsidRDefault="00E95D34" w:rsidP="00E95D34">
      <w:pPr>
        <w:spacing w:line="160" w:lineRule="atLeast"/>
        <w:rPr>
          <w:rFonts w:ascii="Calibri" w:hAnsi="Calibri"/>
          <w:b/>
        </w:rPr>
      </w:pPr>
      <w:r>
        <w:rPr>
          <w:rFonts w:ascii="Calibri" w:hAnsi="Calibri"/>
        </w:rPr>
        <w:t>X.2</w:t>
      </w:r>
      <w:r w:rsidRPr="00EF53A4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Cervicalgies, dorsalgies, lombalgies et lomboradiculalgies </w:t>
      </w:r>
    </w:p>
    <w:p w14:paraId="1497AC30" w14:textId="22DB15D3" w:rsidR="00E95D34" w:rsidRDefault="00E95D34" w:rsidP="00E95D34">
      <w:pPr>
        <w:spacing w:line="160" w:lineRule="atLeast"/>
        <w:rPr>
          <w:rFonts w:ascii="Calibri" w:hAnsi="Calibri"/>
          <w:b/>
        </w:rPr>
      </w:pPr>
      <w:r>
        <w:rPr>
          <w:rFonts w:ascii="Calibri" w:hAnsi="Calibri"/>
          <w:sz w:val="20"/>
        </w:rPr>
        <w:t>X.3</w:t>
      </w:r>
      <w:r w:rsidRPr="00EF53A4">
        <w:rPr>
          <w:rFonts w:ascii="Calibri" w:hAnsi="Calibri"/>
          <w:sz w:val="20"/>
        </w:rPr>
        <w:t xml:space="preserve"> </w:t>
      </w:r>
      <w:r>
        <w:rPr>
          <w:rFonts w:ascii="Calibri" w:hAnsi="Calibri"/>
        </w:rPr>
        <w:t>Arthralgies, tendinopathies (épaule, coude, sacro-iliaques…)</w:t>
      </w:r>
      <w:r w:rsidRPr="00EF53A4">
        <w:rPr>
          <w:rFonts w:ascii="Calibri" w:hAnsi="Calibri"/>
          <w:b/>
        </w:rPr>
        <w:t xml:space="preserve"> </w:t>
      </w:r>
      <w:r>
        <w:rPr>
          <w:rFonts w:ascii="Calibri" w:hAnsi="Calibri"/>
          <w:b/>
        </w:rPr>
        <w:t xml:space="preserve"> </w:t>
      </w:r>
      <w:r w:rsidRPr="00EF53A4">
        <w:rPr>
          <w:rFonts w:ascii="Calibri" w:hAnsi="Calibri"/>
          <w:b/>
        </w:rPr>
        <w:t xml:space="preserve"> </w:t>
      </w:r>
    </w:p>
    <w:p w14:paraId="19B57585" w14:textId="6F0446D0" w:rsidR="00E95D34" w:rsidRPr="003D5213" w:rsidRDefault="00E95D34" w:rsidP="00E95D34">
      <w:pPr>
        <w:spacing w:line="160" w:lineRule="atLeast"/>
        <w:rPr>
          <w:rFonts w:ascii="Calibri" w:hAnsi="Calibri"/>
          <w:b/>
          <w:lang w:val="en-US"/>
        </w:rPr>
      </w:pPr>
      <w:r w:rsidRPr="00E95D34">
        <w:rPr>
          <w:rFonts w:ascii="Calibri" w:hAnsi="Calibri"/>
          <w:lang w:val="en-US"/>
        </w:rPr>
        <w:t>X. 4 Failed back surgery syndrome .</w:t>
      </w:r>
      <w:r w:rsidRPr="00E95D34">
        <w:rPr>
          <w:rFonts w:ascii="Calibri" w:hAnsi="Calibri"/>
          <w:b/>
          <w:lang w:val="en-US"/>
        </w:rPr>
        <w:t xml:space="preserve"> </w:t>
      </w:r>
    </w:p>
    <w:p w14:paraId="616A3F1D" w14:textId="08F947D6" w:rsidR="00E95D34" w:rsidRPr="00EF53A4" w:rsidRDefault="00E95D34" w:rsidP="00E95D34">
      <w:pPr>
        <w:spacing w:line="160" w:lineRule="atLeast"/>
        <w:rPr>
          <w:rFonts w:ascii="Calibri" w:hAnsi="Calibri"/>
          <w:b/>
        </w:rPr>
      </w:pPr>
      <w:r>
        <w:rPr>
          <w:rFonts w:ascii="Calibri" w:hAnsi="Calibri"/>
        </w:rPr>
        <w:t>X. 5</w:t>
      </w:r>
      <w:r w:rsidRPr="00EF53A4">
        <w:rPr>
          <w:rFonts w:ascii="Calibri" w:hAnsi="Calibri"/>
        </w:rPr>
        <w:t xml:space="preserve"> </w:t>
      </w:r>
      <w:r w:rsidRPr="00EF53A4">
        <w:rPr>
          <w:rFonts w:ascii="Calibri" w:hAnsi="Calibri"/>
          <w:szCs w:val="24"/>
          <w:lang w:eastAsia="ar-SA"/>
        </w:rPr>
        <w:t>Techniques interventionnelles</w:t>
      </w:r>
      <w:r>
        <w:rPr>
          <w:rFonts w:ascii="Calibri" w:hAnsi="Calibri"/>
          <w:szCs w:val="24"/>
          <w:lang w:eastAsia="ar-SA"/>
        </w:rPr>
        <w:t> : thermocoagulation, cryoablation</w:t>
      </w:r>
      <w:r w:rsidRPr="00EF53A4">
        <w:rPr>
          <w:rFonts w:ascii="Calibri" w:hAnsi="Calibri"/>
          <w:szCs w:val="24"/>
          <w:lang w:eastAsia="ar-SA"/>
        </w:rPr>
        <w:t>-</w:t>
      </w:r>
      <w:r w:rsidRPr="00EF53A4">
        <w:rPr>
          <w:rFonts w:ascii="Calibri" w:hAnsi="Calibri"/>
          <w:b/>
          <w:szCs w:val="24"/>
          <w:lang w:eastAsia="ar-SA"/>
        </w:rPr>
        <w:t xml:space="preserve"> </w:t>
      </w:r>
      <w:r>
        <w:rPr>
          <w:rFonts w:ascii="Calibri" w:hAnsi="Calibri"/>
          <w:b/>
          <w:szCs w:val="24"/>
          <w:lang w:eastAsia="ar-SA"/>
        </w:rPr>
        <w:t xml:space="preserve"> </w:t>
      </w:r>
    </w:p>
    <w:p w14:paraId="44042688" w14:textId="69EDC8F5" w:rsidR="00E95D34" w:rsidRPr="00EF53A4" w:rsidRDefault="00E95D34" w:rsidP="00E95D34">
      <w:pPr>
        <w:suppressAutoHyphens/>
        <w:spacing w:line="160" w:lineRule="atLeast"/>
        <w:rPr>
          <w:rFonts w:ascii="Calibri" w:hAnsi="Calibri"/>
          <w:b/>
          <w:szCs w:val="24"/>
          <w:lang w:eastAsia="ar-SA"/>
        </w:rPr>
      </w:pPr>
      <w:r>
        <w:rPr>
          <w:rFonts w:ascii="Calibri" w:hAnsi="Calibri"/>
        </w:rPr>
        <w:t>X.6</w:t>
      </w:r>
      <w:r w:rsidRPr="00EF53A4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Douleur et Mouvement </w:t>
      </w:r>
    </w:p>
    <w:p w14:paraId="6E4717EE" w14:textId="4F9A34F0" w:rsidR="00E95D34" w:rsidRPr="00EF53A4" w:rsidRDefault="00E95D34" w:rsidP="00E95D34">
      <w:pPr>
        <w:suppressAutoHyphens/>
        <w:spacing w:line="160" w:lineRule="atLeast"/>
        <w:rPr>
          <w:rFonts w:ascii="Calibri" w:hAnsi="Calibri"/>
          <w:b/>
          <w:szCs w:val="24"/>
          <w:lang w:eastAsia="ar-SA"/>
        </w:rPr>
      </w:pPr>
      <w:r>
        <w:rPr>
          <w:rFonts w:ascii="Calibri" w:hAnsi="Calibri"/>
          <w:szCs w:val="24"/>
          <w:lang w:eastAsia="ar-SA"/>
        </w:rPr>
        <w:t>X.7</w:t>
      </w:r>
      <w:r w:rsidRPr="00EF53A4">
        <w:rPr>
          <w:rFonts w:ascii="Calibri" w:hAnsi="Calibri"/>
          <w:szCs w:val="24"/>
          <w:lang w:eastAsia="ar-SA"/>
        </w:rPr>
        <w:t xml:space="preserve"> </w:t>
      </w:r>
      <w:r>
        <w:rPr>
          <w:rFonts w:ascii="Calibri" w:hAnsi="Calibri"/>
        </w:rPr>
        <w:t>Ecole du dos, Clinique du Dos</w:t>
      </w:r>
    </w:p>
    <w:p w14:paraId="6A0C8878" w14:textId="77777777" w:rsidR="00212977" w:rsidRDefault="009D46AA"/>
    <w:sectPr w:rsidR="00212977" w:rsidSect="00DD0059">
      <w:headerReference w:type="default" r:id="rId7"/>
      <w:footerReference w:type="even" r:id="rId8"/>
      <w:footerReference w:type="default" r:id="rId9"/>
      <w:pgSz w:w="11906" w:h="16838"/>
      <w:pgMar w:top="1509" w:right="1417" w:bottom="900" w:left="1417" w:header="31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C103D6" w14:textId="77777777" w:rsidR="00391EBE" w:rsidRDefault="00391EBE" w:rsidP="00DD0059">
      <w:pPr>
        <w:spacing w:after="0" w:line="240" w:lineRule="auto"/>
      </w:pPr>
      <w:r>
        <w:separator/>
      </w:r>
    </w:p>
  </w:endnote>
  <w:endnote w:type="continuationSeparator" w:id="0">
    <w:p w14:paraId="03E52222" w14:textId="77777777" w:rsidR="00391EBE" w:rsidRDefault="00391EBE" w:rsidP="00DD00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ex New Book">
    <w:altName w:val="Calibri"/>
    <w:charset w:val="00"/>
    <w:family w:val="auto"/>
    <w:pitch w:val="variable"/>
    <w:sig w:usb0="00000001" w:usb1="5001606B" w:usb2="00000010" w:usb3="00000000" w:csb0="0000019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umrodepage"/>
      </w:rPr>
      <w:id w:val="1886680163"/>
      <w:docPartObj>
        <w:docPartGallery w:val="Page Numbers (Bottom of Page)"/>
        <w:docPartUnique/>
      </w:docPartObj>
    </w:sdtPr>
    <w:sdtEndPr>
      <w:rPr>
        <w:rStyle w:val="Numrodepage"/>
      </w:rPr>
    </w:sdtEndPr>
    <w:sdtContent>
      <w:p w14:paraId="3A311D91" w14:textId="2DBB2CF9" w:rsidR="00DD0059" w:rsidRDefault="00DD0059" w:rsidP="00C8197E">
        <w:pPr>
          <w:pStyle w:val="Pieddepage"/>
          <w:framePr w:wrap="none" w:vAnchor="text" w:hAnchor="margin" w:xAlign="right" w:y="1"/>
          <w:rPr>
            <w:rStyle w:val="Numrodepage"/>
          </w:rPr>
        </w:pPr>
        <w:r>
          <w:rPr>
            <w:rStyle w:val="Numrodepage"/>
          </w:rPr>
          <w:fldChar w:fldCharType="begin"/>
        </w:r>
        <w:r>
          <w:rPr>
            <w:rStyle w:val="Numrodepage"/>
          </w:rPr>
          <w:instrText xml:space="preserve"> PAGE </w:instrText>
        </w:r>
        <w:r>
          <w:rPr>
            <w:rStyle w:val="Numrodepage"/>
          </w:rPr>
          <w:fldChar w:fldCharType="end"/>
        </w:r>
      </w:p>
    </w:sdtContent>
  </w:sdt>
  <w:p w14:paraId="51CACCBD" w14:textId="77777777" w:rsidR="00DD0059" w:rsidRDefault="00DD0059" w:rsidP="00DD0059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umrodepage"/>
      </w:rPr>
      <w:id w:val="328801715"/>
      <w:docPartObj>
        <w:docPartGallery w:val="Page Numbers (Bottom of Page)"/>
        <w:docPartUnique/>
      </w:docPartObj>
    </w:sdtPr>
    <w:sdtEndPr>
      <w:rPr>
        <w:rStyle w:val="Numrodepage"/>
      </w:rPr>
    </w:sdtEndPr>
    <w:sdtContent>
      <w:p w14:paraId="075C3431" w14:textId="300D7363" w:rsidR="00DD0059" w:rsidRDefault="00DD0059" w:rsidP="00C8197E">
        <w:pPr>
          <w:pStyle w:val="Pieddepage"/>
          <w:framePr w:wrap="none" w:vAnchor="text" w:hAnchor="margin" w:xAlign="right" w:y="1"/>
          <w:rPr>
            <w:rStyle w:val="Numrodepage"/>
          </w:rPr>
        </w:pPr>
        <w:r>
          <w:rPr>
            <w:rStyle w:val="Numrodepage"/>
          </w:rPr>
          <w:fldChar w:fldCharType="begin"/>
        </w:r>
        <w:r>
          <w:rPr>
            <w:rStyle w:val="Numrodepage"/>
          </w:rPr>
          <w:instrText xml:space="preserve"> PAGE </w:instrText>
        </w:r>
        <w:r>
          <w:rPr>
            <w:rStyle w:val="Numrodepage"/>
          </w:rPr>
          <w:fldChar w:fldCharType="separate"/>
        </w:r>
        <w:r w:rsidR="009D46AA">
          <w:rPr>
            <w:rStyle w:val="Numrodepage"/>
            <w:noProof/>
          </w:rPr>
          <w:t>6</w:t>
        </w:r>
        <w:r>
          <w:rPr>
            <w:rStyle w:val="Numrodepage"/>
          </w:rPr>
          <w:fldChar w:fldCharType="end"/>
        </w:r>
      </w:p>
    </w:sdtContent>
  </w:sdt>
  <w:p w14:paraId="3BE037BF" w14:textId="77777777" w:rsidR="00DD0059" w:rsidRDefault="00DD0059" w:rsidP="00DD0059">
    <w:pPr>
      <w:pStyle w:val="Pieddepag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F8C639" w14:textId="77777777" w:rsidR="00391EBE" w:rsidRDefault="00391EBE" w:rsidP="00DD0059">
      <w:pPr>
        <w:spacing w:after="0" w:line="240" w:lineRule="auto"/>
      </w:pPr>
      <w:r>
        <w:separator/>
      </w:r>
    </w:p>
  </w:footnote>
  <w:footnote w:type="continuationSeparator" w:id="0">
    <w:p w14:paraId="3EB1B68C" w14:textId="77777777" w:rsidR="00391EBE" w:rsidRDefault="00391EBE" w:rsidP="00DD00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90829A" w14:textId="3F45B148" w:rsidR="00DD0059" w:rsidRPr="00DD0059" w:rsidRDefault="00DD0059" w:rsidP="00DD0059">
    <w:pPr>
      <w:pStyle w:val="En-tte"/>
    </w:pPr>
    <w:r w:rsidRPr="005701FB">
      <w:rPr>
        <w:rFonts w:ascii="Apex New Book" w:hAnsi="Apex New Book"/>
        <w:noProof/>
        <w:lang w:eastAsia="fr-FR"/>
      </w:rPr>
      <w:drawing>
        <wp:inline distT="0" distB="0" distL="0" distR="0" wp14:anchorId="6FAEDB30" wp14:editId="741B2BC0">
          <wp:extent cx="5760720" cy="558522"/>
          <wp:effectExtent l="0" t="0" r="0" b="635"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55852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327017"/>
    <w:multiLevelType w:val="multilevel"/>
    <w:tmpl w:val="C6482C16"/>
    <w:lvl w:ilvl="0">
      <w:start w:val="1"/>
      <w:numFmt w:val="decimal"/>
      <w:lvlText w:val="%1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0" w:hanging="5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5B7A2DFB"/>
    <w:multiLevelType w:val="hybridMultilevel"/>
    <w:tmpl w:val="EAA666B4"/>
    <w:lvl w:ilvl="0" w:tplc="F334A198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D34"/>
    <w:rsid w:val="001C5CA4"/>
    <w:rsid w:val="00342228"/>
    <w:rsid w:val="00391EBE"/>
    <w:rsid w:val="003C12B5"/>
    <w:rsid w:val="003D5213"/>
    <w:rsid w:val="005B24BB"/>
    <w:rsid w:val="005E3433"/>
    <w:rsid w:val="0088490B"/>
    <w:rsid w:val="009024F2"/>
    <w:rsid w:val="009900D9"/>
    <w:rsid w:val="009D46AA"/>
    <w:rsid w:val="00B9297F"/>
    <w:rsid w:val="00D335B2"/>
    <w:rsid w:val="00D62F9C"/>
    <w:rsid w:val="00DD0059"/>
    <w:rsid w:val="00E95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58E92"/>
  <w15:chartTrackingRefBased/>
  <w15:docId w15:val="{E07AD0A5-BB8C-4243-8473-76CB69360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95D34"/>
    <w:pPr>
      <w:spacing w:after="160" w:line="259" w:lineRule="auto"/>
    </w:pPr>
    <w:rPr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E95D34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DD00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D0059"/>
    <w:rPr>
      <w:sz w:val="22"/>
      <w:szCs w:val="22"/>
    </w:rPr>
  </w:style>
  <w:style w:type="paragraph" w:styleId="Pieddepage">
    <w:name w:val="footer"/>
    <w:basedOn w:val="Normal"/>
    <w:link w:val="PieddepageCar"/>
    <w:uiPriority w:val="99"/>
    <w:unhideWhenUsed/>
    <w:rsid w:val="00DD00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D0059"/>
    <w:rPr>
      <w:sz w:val="22"/>
      <w:szCs w:val="22"/>
    </w:rPr>
  </w:style>
  <w:style w:type="character" w:styleId="Numrodepage">
    <w:name w:val="page number"/>
    <w:basedOn w:val="Policepardfaut"/>
    <w:uiPriority w:val="99"/>
    <w:semiHidden/>
    <w:unhideWhenUsed/>
    <w:rsid w:val="00DD00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1213</Words>
  <Characters>6675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Sergio Chabanier</dc:creator>
  <cp:keywords/>
  <dc:description/>
  <cp:lastModifiedBy>Laurent</cp:lastModifiedBy>
  <cp:revision>2</cp:revision>
  <dcterms:created xsi:type="dcterms:W3CDTF">2022-05-11T13:44:00Z</dcterms:created>
  <dcterms:modified xsi:type="dcterms:W3CDTF">2022-05-11T13:44:00Z</dcterms:modified>
</cp:coreProperties>
</file>